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观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海卫镇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五里村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#、5#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  <w:t>三处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标准厂房租赁权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</w:rPr>
        <w:t>竞买报名时提交的材料均真实、合法、有效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并承诺不是失信人员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或企业（单位）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已对拍卖标的进行尽职调查，并对标的已作充分的预判、决策及认可，已仔细阅读《观海卫镇五里村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#、5#标准厂房租赁权拍卖公告》、《观海卫镇五里村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#、5#标准厂房</w:t>
      </w:r>
    </w:p>
    <w:p>
      <w:pPr>
        <w:pStyle w:val="2"/>
        <w:shd w:val="clear" w:color="auto" w:fill="FFFFFF"/>
        <w:spacing w:before="0" w:beforeAutospacing="0" w:after="45" w:afterAutospacing="0"/>
        <w:jc w:val="both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租赁权竞买须知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》和《观海卫镇五里村标准厂房（1#、2#、5#厂房）租赁合同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已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知悉本次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租赁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权拍卖的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厂房目前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尚未竣工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验收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涉及委托人无法准确判断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厂房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竣工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验收、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交付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val="en-US" w:eastAsia="zh-CN"/>
        </w:rPr>
        <w:t>办妥厂房权证的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</w:rPr>
        <w:t>具体时间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dotDotDash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本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人（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-SA"/>
        </w:rPr>
        <w:t>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 w:bidi="ar-SA"/>
        </w:rPr>
        <w:t>）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573B50E7"/>
    <w:rsid w:val="665705F5"/>
    <w:rsid w:val="6DB225B5"/>
    <w:rsid w:val="7517364A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423</Characters>
  <Lines>0</Lines>
  <Paragraphs>0</Paragraphs>
  <TotalTime>0</TotalTime>
  <ScaleCrop>false</ScaleCrop>
  <LinksUpToDate>false</LinksUpToDate>
  <CharactersWithSpaces>431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2024-06-05T01:34:41Z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727AF3969279428AB3AE9C94639F6264_13</vt:lpwstr>
  </property>
</Properties>
</file>