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spacing w:beforeLines="50"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9 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16 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m）举行的位于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single"/>
          <w:lang w:val="en-US" w:eastAsia="zh-CN" w:bidi="ar-SA"/>
        </w:rPr>
        <w:t>宁波市江北区李渡湾小区16套商业用</w:t>
      </w: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single"/>
          <w:lang w:val="en-US" w:eastAsia="zh-CN" w:bidi="ar-SA"/>
        </w:rPr>
        <w:t>房的（整体出租）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租赁权网络在线拍卖会，并承诺如下：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已进行实地察看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诚拍网《网络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竞价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规则》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租赁权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拍卖公告》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房屋租赁权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竞买须知》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、《房屋清单》和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租赁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合同》等拍卖专场资料，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且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自愿参加竞买该拍卖标的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</w:t>
      </w:r>
      <w:r>
        <w:rPr>
          <w:rFonts w:hint="eastAsia" w:ascii="宋体" w:hAnsi="宋体"/>
          <w:sz w:val="28"/>
          <w:szCs w:val="28"/>
          <w:lang w:val="en-US" w:eastAsia="zh-CN"/>
        </w:rPr>
        <w:t>对租赁房屋的</w:t>
      </w:r>
      <w:r>
        <w:rPr>
          <w:rFonts w:hint="eastAsia" w:ascii="宋体" w:hAnsi="宋体"/>
          <w:sz w:val="28"/>
          <w:szCs w:val="28"/>
          <w:lang w:eastAsia="zh-CN"/>
        </w:rPr>
        <w:t>竞买条件、经营范围及要求</w:t>
      </w:r>
      <w:r>
        <w:rPr>
          <w:rFonts w:hint="eastAsia" w:ascii="宋体" w:hAnsi="宋体"/>
          <w:sz w:val="28"/>
          <w:szCs w:val="28"/>
          <w:lang w:val="en-US" w:eastAsia="zh-CN"/>
        </w:rPr>
        <w:t>等约定</w:t>
      </w:r>
      <w:r>
        <w:rPr>
          <w:rFonts w:hint="eastAsia" w:ascii="宋体" w:hAnsi="宋体"/>
          <w:sz w:val="28"/>
          <w:szCs w:val="28"/>
        </w:rPr>
        <w:t>，已全面了解</w:t>
      </w:r>
      <w:r>
        <w:rPr>
          <w:rFonts w:hint="eastAsia" w:ascii="宋体" w:hAnsi="宋体"/>
          <w:sz w:val="28"/>
          <w:szCs w:val="28"/>
          <w:lang w:eastAsia="zh-CN"/>
        </w:rPr>
        <w:t>，并承诺一旦竞买成功，按此约定执行，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/>
    <w:p/>
    <w:p/>
    <w:p/>
    <w:p/>
    <w:p/>
    <w:p>
      <w:pPr>
        <w:spacing w:line="580" w:lineRule="exact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p/>
    <w:tbl>
      <w:tblPr>
        <w:tblStyle w:val="2"/>
        <w:tblpPr w:leftFromText="180" w:rightFromText="180" w:vertAnchor="page" w:horzAnchor="margin" w:tblpX="-160" w:tblpY="2566"/>
        <w:tblW w:w="52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071"/>
        <w:gridCol w:w="871"/>
        <w:gridCol w:w="1434"/>
        <w:gridCol w:w="156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7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企业名称</w:t>
            </w:r>
          </w:p>
        </w:tc>
        <w:tc>
          <w:tcPr>
            <w:tcW w:w="108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188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经营范围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注册地址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实际经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营地址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意向承租标的物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面积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租赁用途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性别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</w:t>
            </w:r>
          </w:p>
        </w:tc>
        <w:tc>
          <w:tcPr>
            <w:tcW w:w="600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联系电话</w:t>
            </w:r>
          </w:p>
        </w:tc>
        <w:tc>
          <w:tcPr>
            <w:tcW w:w="803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微信/钉钉</w:t>
            </w:r>
          </w:p>
        </w:tc>
        <w:tc>
          <w:tcPr>
            <w:tcW w:w="1006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7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企业名称</w:t>
            </w:r>
          </w:p>
        </w:tc>
        <w:tc>
          <w:tcPr>
            <w:tcW w:w="108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188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经营范围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注册地址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实际经营地址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2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意向承租标的物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面积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租赁用途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性别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</w:t>
            </w:r>
          </w:p>
        </w:tc>
        <w:tc>
          <w:tcPr>
            <w:tcW w:w="600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电话</w:t>
            </w:r>
          </w:p>
        </w:tc>
        <w:tc>
          <w:tcPr>
            <w:tcW w:w="803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微信/钉钉</w:t>
            </w:r>
          </w:p>
        </w:tc>
        <w:tc>
          <w:tcPr>
            <w:tcW w:w="1006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E250231"/>
    <w:rsid w:val="2011523A"/>
    <w:rsid w:val="37D86BC3"/>
    <w:rsid w:val="608D64C0"/>
    <w:rsid w:val="64823DD7"/>
    <w:rsid w:val="649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2021-08-16T06:43:37Z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37CE856460D84FDDA8CFF45D155C46AC</vt:lpwstr>
  </property>
</Properties>
</file>