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44"/>
          <w:szCs w:val="44"/>
        </w:rPr>
      </w:pPr>
      <w:r>
        <w:rPr>
          <w:rFonts w:hint="eastAsia" w:ascii="宋体" w:hAnsi="宋体" w:cs="宋体"/>
          <w:b/>
          <w:bCs/>
          <w:color w:val="000000"/>
          <w:kern w:val="0"/>
          <w:sz w:val="44"/>
          <w:szCs w:val="44"/>
        </w:rPr>
        <w:t>汽车位</w:t>
      </w:r>
      <w:r>
        <w:rPr>
          <w:rFonts w:hint="eastAsia" w:ascii="宋体" w:hAnsi="宋体"/>
          <w:b/>
          <w:sz w:val="44"/>
          <w:szCs w:val="44"/>
        </w:rPr>
        <w:t>竞买须知</w:t>
      </w:r>
    </w:p>
    <w:p>
      <w:pPr>
        <w:spacing w:line="400" w:lineRule="exact"/>
        <w:ind w:firstLine="411" w:firstLineChars="196"/>
        <w:jc w:val="center"/>
        <w:rPr>
          <w:rFonts w:hint="default" w:eastAsia="宋体" w:asciiTheme="minorEastAsia" w:hAnsiTheme="minorEastAsia"/>
          <w:b/>
          <w:sz w:val="28"/>
          <w:szCs w:val="28"/>
          <w:u w:val="single"/>
          <w:lang w:val="en-US" w:eastAsia="zh-CN"/>
        </w:rPr>
      </w:pPr>
      <w:r>
        <w:rPr>
          <w:rFonts w:hint="eastAsia" w:ascii="宋体" w:hAnsi="宋体" w:cs="宋体"/>
        </w:rPr>
        <w:t>交易登记号</w:t>
      </w:r>
      <w:r>
        <w:rPr>
          <w:rFonts w:hint="eastAsia" w:ascii="宋体" w:hAnsi="宋体" w:cs="宋体"/>
          <w:lang w:val="en-US" w:eastAsia="zh-CN"/>
        </w:rPr>
        <w:t xml:space="preserve"> ：</w:t>
      </w:r>
      <w:r>
        <w:rPr>
          <w:rFonts w:ascii="宋体" w:hAnsi="宋体" w:eastAsia="宋体" w:cs="宋体"/>
          <w:sz w:val="24"/>
          <w:szCs w:val="24"/>
        </w:rPr>
        <w:t>CQ2021019</w:t>
      </w:r>
      <w:bookmarkStart w:id="0" w:name="_GoBack"/>
      <w:bookmarkEnd w:id="0"/>
    </w:p>
    <w:p>
      <w:pPr>
        <w:spacing w:line="360" w:lineRule="auto"/>
        <w:ind w:left="479" w:leftChars="228" w:firstLine="590" w:firstLineChars="245"/>
        <w:rPr>
          <w:rFonts w:asciiTheme="minorEastAsia" w:hAnsiTheme="minorEastAsia"/>
          <w:b/>
          <w:sz w:val="24"/>
        </w:rPr>
      </w:pPr>
      <w:r>
        <w:rPr>
          <w:rFonts w:hint="eastAsia" w:asciiTheme="minorEastAsia" w:hAnsiTheme="minorEastAsia"/>
          <w:b/>
          <w:sz w:val="24"/>
        </w:rPr>
        <w:t>根据《中华人民共和国拍卖法》及相关政策法规，结合本拍卖标的的特点，制定本《竞买须知》，请各位竞买人认真阅读。</w:t>
      </w:r>
    </w:p>
    <w:p>
      <w:pPr>
        <w:numPr>
          <w:ilvl w:val="0"/>
          <w:numId w:val="1"/>
        </w:numPr>
        <w:spacing w:line="440" w:lineRule="exact"/>
        <w:ind w:left="420" w:leftChars="200" w:firstLine="0" w:firstLineChars="0"/>
        <w:rPr>
          <w:rFonts w:hint="eastAsia" w:ascii="宋体" w:hAnsi="宋体" w:eastAsia="宋体" w:cs="宋体"/>
          <w:kern w:val="0"/>
          <w:sz w:val="24"/>
          <w:szCs w:val="24"/>
          <w:lang w:val="en-US" w:eastAsia="zh-CN" w:bidi="ar-SA"/>
        </w:rPr>
      </w:pPr>
      <w:r>
        <w:rPr>
          <w:rFonts w:hint="eastAsia" w:ascii="宋体" w:hAnsi="宋体" w:eastAsia="宋体" w:cs="宋体"/>
          <w:b/>
          <w:bCs/>
          <w:kern w:val="0"/>
          <w:sz w:val="24"/>
          <w:szCs w:val="24"/>
          <w:lang w:val="en-US" w:eastAsia="zh-CN" w:bidi="ar-SA"/>
        </w:rPr>
        <w:t>拍卖标的：</w:t>
      </w:r>
      <w:r>
        <w:rPr>
          <w:rFonts w:hint="eastAsia" w:ascii="宋体" w:hAnsi="宋体" w:eastAsia="宋体" w:cs="宋体"/>
          <w:kern w:val="0"/>
          <w:sz w:val="24"/>
          <w:szCs w:val="24"/>
          <w:lang w:val="en-US" w:eastAsia="zh-CN" w:bidi="ar-SA"/>
        </w:rPr>
        <w:t>位于宁波市江北区宝翠茗苑、宝丽茗苑等9处的地下汽车位，车位分布、竞买资格等见下表：</w:t>
      </w:r>
    </w:p>
    <w:tbl>
      <w:tblPr>
        <w:tblStyle w:val="5"/>
        <w:tblpPr w:leftFromText="180" w:rightFromText="180" w:vertAnchor="text" w:horzAnchor="page" w:tblpX="2102" w:tblpY="274"/>
        <w:tblOverlap w:val="never"/>
        <w:tblW w:w="8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448"/>
        <w:gridCol w:w="756"/>
        <w:gridCol w:w="1314"/>
        <w:gridCol w:w="1488"/>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3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auto"/>
                <w:sz w:val="18"/>
                <w:szCs w:val="18"/>
              </w:rPr>
            </w:pPr>
            <w:r>
              <w:rPr>
                <w:rFonts w:hint="eastAsia" w:ascii="仿宋_GB2312" w:eastAsia="仿宋_GB2312"/>
                <w:b/>
                <w:bCs/>
                <w:color w:val="auto"/>
                <w:sz w:val="18"/>
                <w:szCs w:val="18"/>
              </w:rPr>
              <w:t>序</w:t>
            </w:r>
            <w:r>
              <w:rPr>
                <w:rFonts w:hint="eastAsia" w:ascii="仿宋_GB2312" w:eastAsia="仿宋_GB2312"/>
                <w:b/>
                <w:bCs/>
                <w:color w:val="auto"/>
                <w:sz w:val="18"/>
                <w:szCs w:val="18"/>
                <w:lang w:val="en-US" w:eastAsia="zh-CN"/>
              </w:rPr>
              <w:t xml:space="preserve"> </w:t>
            </w:r>
            <w:r>
              <w:rPr>
                <w:rFonts w:hint="eastAsia" w:ascii="仿宋_GB2312" w:eastAsia="仿宋_GB2312"/>
                <w:b/>
                <w:bCs/>
                <w:color w:val="auto"/>
                <w:sz w:val="18"/>
                <w:szCs w:val="18"/>
              </w:rPr>
              <w:t>号</w:t>
            </w:r>
          </w:p>
        </w:tc>
        <w:tc>
          <w:tcPr>
            <w:tcW w:w="244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auto"/>
                <w:sz w:val="18"/>
                <w:szCs w:val="18"/>
              </w:rPr>
            </w:pPr>
            <w:r>
              <w:rPr>
                <w:rFonts w:hint="eastAsia" w:ascii="仿宋_GB2312" w:eastAsia="仿宋_GB2312"/>
                <w:b/>
                <w:bCs/>
                <w:color w:val="auto"/>
                <w:sz w:val="18"/>
                <w:szCs w:val="18"/>
              </w:rPr>
              <w:t>标的名称</w:t>
            </w:r>
          </w:p>
        </w:tc>
        <w:tc>
          <w:tcPr>
            <w:tcW w:w="756"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b/>
                <w:bCs/>
                <w:color w:val="auto"/>
                <w:sz w:val="18"/>
                <w:szCs w:val="18"/>
              </w:rPr>
            </w:pPr>
            <w:r>
              <w:rPr>
                <w:rFonts w:hint="eastAsia" w:ascii="仿宋_GB2312" w:eastAsia="仿宋_GB2312"/>
                <w:b/>
                <w:bCs/>
                <w:color w:val="auto"/>
                <w:sz w:val="18"/>
                <w:szCs w:val="18"/>
              </w:rPr>
              <w:t>数量</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auto"/>
                <w:sz w:val="18"/>
                <w:szCs w:val="18"/>
                <w:lang w:eastAsia="zh-CN"/>
              </w:rPr>
            </w:pPr>
            <w:r>
              <w:rPr>
                <w:rFonts w:hint="eastAsia" w:ascii="仿宋_GB2312" w:eastAsia="仿宋_GB2312"/>
                <w:color w:val="auto"/>
                <w:sz w:val="18"/>
                <w:szCs w:val="18"/>
                <w:lang w:eastAsia="zh-CN"/>
              </w:rPr>
              <w:t>（个）</w:t>
            </w:r>
          </w:p>
        </w:tc>
        <w:tc>
          <w:tcPr>
            <w:tcW w:w="1314"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b/>
                <w:bCs/>
                <w:color w:val="auto"/>
                <w:sz w:val="18"/>
                <w:szCs w:val="18"/>
              </w:rPr>
            </w:pPr>
            <w:r>
              <w:rPr>
                <w:rFonts w:hint="eastAsia" w:ascii="仿宋_GB2312" w:eastAsia="仿宋_GB2312"/>
                <w:b/>
                <w:bCs/>
                <w:color w:val="auto"/>
                <w:sz w:val="18"/>
                <w:szCs w:val="18"/>
              </w:rPr>
              <w:t>建筑面积</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auto"/>
                <w:sz w:val="18"/>
                <w:szCs w:val="18"/>
              </w:rPr>
            </w:pPr>
            <w:r>
              <w:rPr>
                <w:rFonts w:hint="eastAsia" w:ascii="仿宋_GB2312" w:eastAsia="仿宋_GB2312"/>
                <w:b/>
                <w:bCs/>
                <w:color w:val="auto"/>
                <w:sz w:val="18"/>
                <w:szCs w:val="18"/>
              </w:rPr>
              <w:t>（</w:t>
            </w:r>
            <w:r>
              <w:rPr>
                <w:rFonts w:hint="eastAsia" w:ascii="宋体" w:hAnsi="宋体" w:cs="宋体"/>
                <w:b/>
                <w:bCs/>
                <w:color w:val="auto"/>
                <w:sz w:val="18"/>
                <w:szCs w:val="18"/>
              </w:rPr>
              <w:t>㎡）</w:t>
            </w:r>
          </w:p>
        </w:tc>
        <w:tc>
          <w:tcPr>
            <w:tcW w:w="1488"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b/>
                <w:bCs/>
                <w:color w:val="auto"/>
                <w:sz w:val="18"/>
                <w:szCs w:val="18"/>
              </w:rPr>
            </w:pPr>
            <w:r>
              <w:rPr>
                <w:rFonts w:hint="eastAsia" w:ascii="仿宋_GB2312" w:eastAsia="仿宋_GB2312"/>
                <w:b/>
                <w:bCs/>
                <w:color w:val="auto"/>
                <w:sz w:val="18"/>
                <w:szCs w:val="18"/>
              </w:rPr>
              <w:t>起拍价</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auto"/>
                <w:sz w:val="18"/>
                <w:szCs w:val="18"/>
              </w:rPr>
            </w:pPr>
            <w:r>
              <w:rPr>
                <w:rFonts w:hint="eastAsia" w:ascii="仿宋_GB2312" w:eastAsia="仿宋_GB2312"/>
                <w:b/>
                <w:bCs/>
                <w:color w:val="auto"/>
                <w:sz w:val="18"/>
                <w:szCs w:val="18"/>
              </w:rPr>
              <w:t>(万元/个）</w:t>
            </w:r>
          </w:p>
        </w:tc>
        <w:tc>
          <w:tcPr>
            <w:tcW w:w="1956"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eastAsia="仿宋_GB2312"/>
                <w:b/>
                <w:bCs/>
                <w:color w:val="auto"/>
                <w:sz w:val="18"/>
                <w:szCs w:val="18"/>
                <w:lang w:eastAsia="zh-CN"/>
              </w:rPr>
            </w:pPr>
            <w:r>
              <w:rPr>
                <w:rFonts w:hint="eastAsia" w:ascii="仿宋_GB2312" w:eastAsia="仿宋_GB2312"/>
                <w:b/>
                <w:bCs/>
                <w:color w:val="auto"/>
                <w:sz w:val="18"/>
                <w:szCs w:val="18"/>
                <w:lang w:eastAsia="zh-CN"/>
              </w:rPr>
              <w:t>限下列小区或区域</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eastAsia="仿宋_GB2312"/>
                <w:b/>
                <w:bCs/>
                <w:color w:val="auto"/>
                <w:sz w:val="18"/>
                <w:szCs w:val="18"/>
                <w:lang w:eastAsia="zh-CN"/>
              </w:rPr>
            </w:pPr>
            <w:r>
              <w:rPr>
                <w:rFonts w:hint="eastAsia" w:ascii="仿宋_GB2312" w:eastAsia="仿宋_GB2312"/>
                <w:b/>
                <w:bCs/>
                <w:color w:val="auto"/>
                <w:sz w:val="18"/>
                <w:szCs w:val="18"/>
                <w:lang w:eastAsia="zh-CN"/>
              </w:rPr>
              <w:t>住宅业主竞买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b/>
                <w:bCs/>
                <w:color w:val="auto"/>
                <w:sz w:val="18"/>
                <w:szCs w:val="18"/>
                <w:lang w:eastAsia="zh-CN"/>
              </w:rPr>
            </w:pPr>
            <w:r>
              <w:rPr>
                <w:rFonts w:hint="eastAsia" w:ascii="仿宋_GB2312" w:eastAsia="仿宋_GB2312"/>
                <w:b/>
                <w:color w:val="auto"/>
                <w:sz w:val="18"/>
                <w:szCs w:val="18"/>
              </w:rPr>
              <w:t>标的</w:t>
            </w:r>
            <w:r>
              <w:rPr>
                <w:rFonts w:hint="eastAsia" w:ascii="仿宋_GB2312" w:eastAsia="仿宋_GB2312"/>
                <w:b/>
                <w:color w:val="auto"/>
                <w:sz w:val="18"/>
                <w:szCs w:val="18"/>
                <w:lang w:val="en-US" w:eastAsia="zh-CN"/>
              </w:rPr>
              <w:t>1</w:t>
            </w:r>
          </w:p>
        </w:tc>
        <w:tc>
          <w:tcPr>
            <w:tcW w:w="244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kern w:val="2"/>
                <w:sz w:val="18"/>
                <w:szCs w:val="18"/>
                <w:lang w:val="en-US" w:eastAsia="zh-CN" w:bidi="ar-SA"/>
              </w:rPr>
            </w:pPr>
            <w:r>
              <w:rPr>
                <w:rFonts w:hint="eastAsia" w:ascii="宋体" w:hAnsi="宋体" w:cs="宋体"/>
                <w:color w:val="auto"/>
                <w:kern w:val="0"/>
                <w:sz w:val="18"/>
                <w:szCs w:val="18"/>
                <w:lang w:val="en-US" w:eastAsia="zh-CN" w:bidi="ar-SA"/>
              </w:rPr>
              <w:t>宝翠茗苑地下</w:t>
            </w:r>
            <w:r>
              <w:rPr>
                <w:rFonts w:hint="eastAsia" w:ascii="宋体" w:hAnsi="宋体" w:eastAsia="宋体" w:cs="宋体"/>
                <w:color w:val="auto"/>
                <w:kern w:val="0"/>
                <w:sz w:val="18"/>
                <w:szCs w:val="18"/>
                <w:lang w:val="en-US" w:eastAsia="zh-CN" w:bidi="ar-SA"/>
              </w:rPr>
              <w:t>汽车</w:t>
            </w:r>
            <w:r>
              <w:rPr>
                <w:rFonts w:hint="eastAsia" w:ascii="宋体" w:hAnsi="宋体" w:cs="宋体"/>
                <w:color w:val="auto"/>
                <w:kern w:val="0"/>
                <w:sz w:val="18"/>
                <w:szCs w:val="18"/>
                <w:lang w:val="en-US" w:eastAsia="zh-CN" w:bidi="ar-SA"/>
              </w:rPr>
              <w:t>位</w:t>
            </w:r>
          </w:p>
        </w:tc>
        <w:tc>
          <w:tcPr>
            <w:tcW w:w="756" w:type="dxa"/>
            <w:noWrap w:val="0"/>
            <w:vAlign w:val="center"/>
          </w:tcPr>
          <w:p>
            <w:pPr>
              <w:keepNext w:val="0"/>
              <w:keepLines w:val="0"/>
              <w:widowControl/>
              <w:suppressLineNumbers w:val="0"/>
              <w:jc w:val="center"/>
              <w:textAlignment w:val="center"/>
              <w:rPr>
                <w:rFonts w:hint="default" w:ascii="仿宋" w:hAnsi="仿宋" w:eastAsia="仿宋" w:cs="仿宋"/>
                <w:color w:val="auto"/>
                <w:kern w:val="2"/>
                <w:sz w:val="18"/>
                <w:szCs w:val="18"/>
                <w:lang w:val="en-US" w:eastAsia="zh-CN" w:bidi="ar-SA"/>
              </w:rPr>
            </w:pPr>
            <w:r>
              <w:rPr>
                <w:rFonts w:hint="eastAsia" w:ascii="宋体" w:hAnsi="宋体" w:eastAsia="宋体" w:cs="宋体"/>
                <w:i w:val="0"/>
                <w:color w:val="auto"/>
                <w:kern w:val="0"/>
                <w:sz w:val="18"/>
                <w:szCs w:val="18"/>
                <w:u w:val="none"/>
                <w:lang w:val="en-US" w:eastAsia="zh-CN" w:bidi="ar"/>
              </w:rPr>
              <w:t>324</w:t>
            </w:r>
          </w:p>
        </w:tc>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auto"/>
                <w:kern w:val="2"/>
                <w:sz w:val="18"/>
                <w:szCs w:val="18"/>
                <w:lang w:val="en-US" w:eastAsia="zh-CN" w:bidi="ar-SA"/>
              </w:rPr>
            </w:pPr>
            <w:r>
              <w:rPr>
                <w:rFonts w:hint="eastAsia" w:ascii="宋体" w:hAnsi="宋体" w:cs="宋体"/>
                <w:color w:val="auto"/>
                <w:kern w:val="0"/>
                <w:sz w:val="18"/>
                <w:szCs w:val="18"/>
                <w:lang w:val="en-US" w:eastAsia="zh-CN" w:bidi="ar-SA"/>
              </w:rPr>
              <w:t>12.52</w:t>
            </w:r>
            <w:r>
              <w:rPr>
                <w:rFonts w:hint="eastAsia" w:ascii="宋体" w:hAnsi="宋体" w:eastAsia="宋体" w:cs="宋体"/>
                <w:color w:val="auto"/>
                <w:kern w:val="0"/>
                <w:sz w:val="18"/>
                <w:szCs w:val="18"/>
                <w:lang w:val="en-US" w:eastAsia="zh-CN" w:bidi="ar-SA"/>
              </w:rPr>
              <w:t>～</w:t>
            </w:r>
            <w:r>
              <w:rPr>
                <w:rFonts w:hint="eastAsia" w:ascii="宋体" w:hAnsi="宋体" w:cs="宋体"/>
                <w:color w:val="auto"/>
                <w:kern w:val="0"/>
                <w:sz w:val="18"/>
                <w:szCs w:val="18"/>
                <w:lang w:val="en-US" w:eastAsia="zh-CN" w:bidi="ar-SA"/>
              </w:rPr>
              <w:t>15.09</w:t>
            </w: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auto"/>
                <w:kern w:val="2"/>
                <w:sz w:val="18"/>
                <w:szCs w:val="18"/>
                <w:lang w:val="en-US" w:eastAsia="zh-CN" w:bidi="ar-SA"/>
              </w:rPr>
            </w:pPr>
            <w:r>
              <w:rPr>
                <w:rFonts w:hint="eastAsia" w:ascii="宋体" w:hAnsi="宋体" w:cs="宋体"/>
                <w:color w:val="auto"/>
                <w:kern w:val="0"/>
                <w:sz w:val="18"/>
                <w:szCs w:val="18"/>
                <w:lang w:val="en-US" w:eastAsia="zh-CN" w:bidi="ar-SA"/>
              </w:rPr>
              <w:t>3.4</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4.37</w:t>
            </w:r>
          </w:p>
        </w:tc>
        <w:tc>
          <w:tcPr>
            <w:tcW w:w="195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宝翠茗苑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b/>
                <w:color w:val="auto"/>
                <w:sz w:val="18"/>
                <w:szCs w:val="18"/>
                <w:lang w:eastAsia="zh-CN"/>
              </w:rPr>
            </w:pPr>
            <w:r>
              <w:rPr>
                <w:rFonts w:hint="eastAsia" w:ascii="仿宋_GB2312" w:eastAsia="仿宋_GB2312"/>
                <w:b/>
                <w:color w:val="auto"/>
                <w:sz w:val="18"/>
                <w:szCs w:val="18"/>
              </w:rPr>
              <w:t>标的</w:t>
            </w:r>
            <w:r>
              <w:rPr>
                <w:rFonts w:hint="eastAsia" w:ascii="仿宋_GB2312" w:eastAsia="仿宋_GB2312"/>
                <w:b/>
                <w:color w:val="auto"/>
                <w:sz w:val="18"/>
                <w:szCs w:val="18"/>
                <w:lang w:val="en-US" w:eastAsia="zh-CN"/>
              </w:rPr>
              <w:t>2</w:t>
            </w:r>
          </w:p>
        </w:tc>
        <w:tc>
          <w:tcPr>
            <w:tcW w:w="244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bCs/>
                <w:color w:val="auto"/>
                <w:kern w:val="2"/>
                <w:sz w:val="18"/>
                <w:szCs w:val="18"/>
                <w:lang w:val="en-US" w:eastAsia="zh-CN" w:bidi="ar-SA"/>
              </w:rPr>
            </w:pPr>
            <w:r>
              <w:rPr>
                <w:rFonts w:hint="eastAsia" w:ascii="宋体" w:hAnsi="宋体" w:cs="宋体"/>
                <w:color w:val="auto"/>
                <w:kern w:val="0"/>
                <w:sz w:val="18"/>
                <w:szCs w:val="18"/>
                <w:lang w:val="en-US" w:eastAsia="zh-CN" w:bidi="ar-SA"/>
              </w:rPr>
              <w:t>宝丽茗苑</w:t>
            </w:r>
            <w:r>
              <w:rPr>
                <w:rFonts w:hint="eastAsia" w:ascii="宋体" w:hAnsi="宋体" w:eastAsia="宋体" w:cs="宋体"/>
                <w:color w:val="auto"/>
                <w:kern w:val="0"/>
                <w:sz w:val="18"/>
                <w:szCs w:val="18"/>
                <w:lang w:val="en-US" w:eastAsia="zh-CN" w:bidi="ar-SA"/>
              </w:rPr>
              <w:t>地下汽车位</w:t>
            </w:r>
          </w:p>
        </w:tc>
        <w:tc>
          <w:tcPr>
            <w:tcW w:w="756" w:type="dxa"/>
            <w:noWrap w:val="0"/>
            <w:vAlign w:val="center"/>
          </w:tcPr>
          <w:p>
            <w:pPr>
              <w:keepNext w:val="0"/>
              <w:keepLines w:val="0"/>
              <w:widowControl/>
              <w:suppressLineNumbers w:val="0"/>
              <w:jc w:val="center"/>
              <w:textAlignment w:val="center"/>
              <w:rPr>
                <w:rFonts w:hint="default" w:ascii="仿宋" w:hAnsi="仿宋" w:eastAsia="仿宋" w:cs="仿宋"/>
                <w:color w:val="auto"/>
                <w:kern w:val="2"/>
                <w:sz w:val="18"/>
                <w:szCs w:val="18"/>
                <w:lang w:val="en-US" w:eastAsia="zh-CN" w:bidi="ar-SA"/>
              </w:rPr>
            </w:pPr>
            <w:r>
              <w:rPr>
                <w:rFonts w:hint="eastAsia" w:ascii="宋体" w:hAnsi="宋体" w:eastAsia="宋体" w:cs="宋体"/>
                <w:i w:val="0"/>
                <w:color w:val="auto"/>
                <w:kern w:val="0"/>
                <w:sz w:val="18"/>
                <w:szCs w:val="18"/>
                <w:u w:val="none"/>
                <w:lang w:val="en-US" w:eastAsia="zh-CN" w:bidi="ar"/>
              </w:rPr>
              <w:t>182</w:t>
            </w:r>
          </w:p>
        </w:tc>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auto"/>
                <w:kern w:val="2"/>
                <w:sz w:val="18"/>
                <w:szCs w:val="18"/>
                <w:lang w:val="en-US" w:eastAsia="zh-CN" w:bidi="ar-SA"/>
              </w:rPr>
            </w:pPr>
            <w:r>
              <w:rPr>
                <w:rFonts w:hint="eastAsia" w:ascii="宋体" w:hAnsi="宋体" w:cs="宋体"/>
                <w:color w:val="auto"/>
                <w:kern w:val="0"/>
                <w:sz w:val="18"/>
                <w:szCs w:val="18"/>
                <w:lang w:val="en-US" w:eastAsia="zh-CN" w:bidi="ar-SA"/>
              </w:rPr>
              <w:t>12.7</w:t>
            </w:r>
            <w:r>
              <w:rPr>
                <w:rFonts w:hint="eastAsia" w:ascii="宋体" w:hAnsi="宋体" w:eastAsia="宋体" w:cs="宋体"/>
                <w:color w:val="auto"/>
                <w:kern w:val="0"/>
                <w:sz w:val="18"/>
                <w:szCs w:val="18"/>
                <w:lang w:val="en-US" w:eastAsia="zh-CN" w:bidi="ar-SA"/>
              </w:rPr>
              <w:t>～</w:t>
            </w:r>
            <w:r>
              <w:rPr>
                <w:rFonts w:hint="eastAsia" w:ascii="宋体" w:hAnsi="宋体" w:cs="宋体"/>
                <w:color w:val="auto"/>
                <w:kern w:val="0"/>
                <w:sz w:val="18"/>
                <w:szCs w:val="18"/>
                <w:lang w:val="en-US" w:eastAsia="zh-CN" w:bidi="ar-SA"/>
              </w:rPr>
              <w:t>14.69</w:t>
            </w: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auto"/>
                <w:kern w:val="2"/>
                <w:sz w:val="18"/>
                <w:szCs w:val="18"/>
                <w:lang w:val="en-US" w:eastAsia="zh-CN" w:bidi="ar-SA"/>
              </w:rPr>
            </w:pPr>
            <w:r>
              <w:rPr>
                <w:rFonts w:hint="eastAsia" w:ascii="宋体" w:hAnsi="宋体" w:cs="宋体"/>
                <w:color w:val="auto"/>
                <w:kern w:val="0"/>
                <w:sz w:val="18"/>
                <w:szCs w:val="18"/>
                <w:lang w:val="en-US" w:eastAsia="zh-CN" w:bidi="ar-SA"/>
              </w:rPr>
              <w:t>3.06</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4.28</w:t>
            </w:r>
          </w:p>
        </w:tc>
        <w:tc>
          <w:tcPr>
            <w:tcW w:w="195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宝丽茗苑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b/>
                <w:color w:val="auto"/>
                <w:sz w:val="18"/>
                <w:szCs w:val="18"/>
                <w:lang w:val="en-US" w:eastAsia="zh-CN"/>
              </w:rPr>
            </w:pPr>
            <w:r>
              <w:rPr>
                <w:rFonts w:hint="eastAsia" w:ascii="仿宋_GB2312" w:eastAsia="仿宋_GB2312"/>
                <w:b/>
                <w:color w:val="auto"/>
                <w:sz w:val="18"/>
                <w:szCs w:val="18"/>
              </w:rPr>
              <w:t>标的</w:t>
            </w:r>
            <w:r>
              <w:rPr>
                <w:rFonts w:hint="eastAsia" w:ascii="仿宋_GB2312" w:eastAsia="仿宋_GB2312"/>
                <w:b/>
                <w:color w:val="auto"/>
                <w:sz w:val="18"/>
                <w:szCs w:val="18"/>
                <w:lang w:val="en-US" w:eastAsia="zh-CN"/>
              </w:rPr>
              <w:t>3</w:t>
            </w:r>
          </w:p>
        </w:tc>
        <w:tc>
          <w:tcPr>
            <w:tcW w:w="244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宝丰茗苑</w:t>
            </w:r>
            <w:r>
              <w:rPr>
                <w:rFonts w:hint="eastAsia" w:ascii="宋体" w:hAnsi="宋体" w:eastAsia="宋体" w:cs="宋体"/>
                <w:color w:val="auto"/>
                <w:kern w:val="0"/>
                <w:sz w:val="18"/>
                <w:szCs w:val="18"/>
                <w:lang w:val="en-US" w:eastAsia="zh-CN" w:bidi="ar-SA"/>
              </w:rPr>
              <w:t>地下汽车位</w:t>
            </w:r>
          </w:p>
        </w:tc>
        <w:tc>
          <w:tcPr>
            <w:tcW w:w="756" w:type="dxa"/>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621</w:t>
            </w:r>
          </w:p>
        </w:tc>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8.8</w:t>
            </w:r>
            <w:r>
              <w:rPr>
                <w:rFonts w:hint="eastAsia" w:ascii="宋体" w:hAnsi="宋体" w:eastAsia="宋体" w:cs="宋体"/>
                <w:color w:val="auto"/>
                <w:kern w:val="0"/>
                <w:sz w:val="18"/>
                <w:szCs w:val="18"/>
                <w:lang w:val="en-US" w:eastAsia="zh-CN" w:bidi="ar-SA"/>
              </w:rPr>
              <w:t>～</w:t>
            </w:r>
            <w:r>
              <w:rPr>
                <w:rFonts w:hint="eastAsia" w:ascii="宋体" w:hAnsi="宋体" w:cs="宋体"/>
                <w:color w:val="auto"/>
                <w:kern w:val="0"/>
                <w:sz w:val="18"/>
                <w:szCs w:val="18"/>
                <w:lang w:val="en-US" w:eastAsia="zh-CN" w:bidi="ar-SA"/>
              </w:rPr>
              <w:t>15.71</w:t>
            </w: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3.4</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4.28</w:t>
            </w:r>
          </w:p>
        </w:tc>
        <w:tc>
          <w:tcPr>
            <w:tcW w:w="195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宝丰茗苑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b/>
                <w:color w:val="auto"/>
                <w:sz w:val="18"/>
                <w:szCs w:val="18"/>
                <w:lang w:val="en-US" w:eastAsia="zh-CN"/>
              </w:rPr>
            </w:pPr>
            <w:r>
              <w:rPr>
                <w:rFonts w:hint="eastAsia" w:ascii="仿宋_GB2312" w:eastAsia="仿宋_GB2312"/>
                <w:b/>
                <w:color w:val="auto"/>
                <w:sz w:val="18"/>
                <w:szCs w:val="18"/>
              </w:rPr>
              <w:t>标的</w:t>
            </w:r>
            <w:r>
              <w:rPr>
                <w:rFonts w:hint="eastAsia" w:ascii="仿宋_GB2312" w:eastAsia="仿宋_GB2312"/>
                <w:b/>
                <w:color w:val="auto"/>
                <w:sz w:val="18"/>
                <w:szCs w:val="18"/>
                <w:lang w:val="en-US" w:eastAsia="zh-CN"/>
              </w:rPr>
              <w:t>4</w:t>
            </w:r>
          </w:p>
        </w:tc>
        <w:tc>
          <w:tcPr>
            <w:tcW w:w="244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邵余华庭(一期）</w:t>
            </w:r>
            <w:r>
              <w:rPr>
                <w:rFonts w:hint="eastAsia" w:ascii="宋体" w:hAnsi="宋体" w:eastAsia="宋体" w:cs="宋体"/>
                <w:color w:val="auto"/>
                <w:kern w:val="0"/>
                <w:sz w:val="18"/>
                <w:szCs w:val="18"/>
                <w:lang w:val="en-US" w:eastAsia="zh-CN" w:bidi="ar-SA"/>
              </w:rPr>
              <w:t>地下汽车位</w:t>
            </w:r>
          </w:p>
        </w:tc>
        <w:tc>
          <w:tcPr>
            <w:tcW w:w="756" w:type="dxa"/>
            <w:noWrap w:val="0"/>
            <w:vAlign w:val="center"/>
          </w:tcPr>
          <w:p>
            <w:pPr>
              <w:keepNext w:val="0"/>
              <w:keepLines w:val="0"/>
              <w:widowControl/>
              <w:suppressLineNumbers w:val="0"/>
              <w:jc w:val="center"/>
              <w:textAlignment w:val="center"/>
              <w:rPr>
                <w:rFonts w:hint="eastAsia" w:ascii="宋体" w:hAnsi="宋体" w:cs="宋体"/>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410</w:t>
            </w:r>
          </w:p>
        </w:tc>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12.22</w:t>
            </w:r>
            <w:r>
              <w:rPr>
                <w:rFonts w:hint="eastAsia" w:ascii="宋体" w:hAnsi="宋体" w:eastAsia="宋体" w:cs="宋体"/>
                <w:color w:val="auto"/>
                <w:kern w:val="0"/>
                <w:sz w:val="18"/>
                <w:szCs w:val="18"/>
                <w:lang w:val="en-US" w:eastAsia="zh-CN" w:bidi="ar-SA"/>
              </w:rPr>
              <w:t>～</w:t>
            </w:r>
            <w:r>
              <w:rPr>
                <w:rFonts w:hint="eastAsia" w:ascii="宋体" w:hAnsi="宋体" w:cs="宋体"/>
                <w:color w:val="auto"/>
                <w:kern w:val="0"/>
                <w:sz w:val="18"/>
                <w:szCs w:val="18"/>
                <w:lang w:val="en-US" w:eastAsia="zh-CN" w:bidi="ar-SA"/>
              </w:rPr>
              <w:t>15.37</w:t>
            </w: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3.26</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4.11</w:t>
            </w:r>
          </w:p>
        </w:tc>
        <w:tc>
          <w:tcPr>
            <w:tcW w:w="195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邵余华庭1幢</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23</w:t>
            </w:r>
            <w:r>
              <w:rPr>
                <w:rFonts w:hint="eastAsia" w:ascii="宋体" w:hAnsi="宋体" w:cs="宋体"/>
                <w:color w:val="auto"/>
                <w:kern w:val="0"/>
                <w:sz w:val="18"/>
                <w:szCs w:val="18"/>
                <w:lang w:val="en-US" w:eastAsia="zh-CN" w:bidi="ar-SA"/>
              </w:rPr>
              <w:t>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b/>
                <w:color w:val="auto"/>
                <w:sz w:val="18"/>
                <w:szCs w:val="18"/>
                <w:lang w:val="en-US" w:eastAsia="zh-CN"/>
              </w:rPr>
            </w:pPr>
            <w:r>
              <w:rPr>
                <w:rFonts w:hint="eastAsia" w:ascii="仿宋_GB2312" w:eastAsia="仿宋_GB2312"/>
                <w:b/>
                <w:color w:val="auto"/>
                <w:sz w:val="18"/>
                <w:szCs w:val="18"/>
              </w:rPr>
              <w:t>标的</w:t>
            </w:r>
            <w:r>
              <w:rPr>
                <w:rFonts w:hint="eastAsia" w:ascii="仿宋_GB2312" w:eastAsia="仿宋_GB2312"/>
                <w:b/>
                <w:color w:val="auto"/>
                <w:sz w:val="18"/>
                <w:szCs w:val="18"/>
                <w:lang w:val="en-US" w:eastAsia="zh-CN"/>
              </w:rPr>
              <w:t>5</w:t>
            </w:r>
          </w:p>
        </w:tc>
        <w:tc>
          <w:tcPr>
            <w:tcW w:w="244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邵余华庭(二期）</w:t>
            </w:r>
            <w:r>
              <w:rPr>
                <w:rFonts w:hint="eastAsia" w:ascii="宋体" w:hAnsi="宋体" w:eastAsia="宋体" w:cs="宋体"/>
                <w:color w:val="auto"/>
                <w:kern w:val="0"/>
                <w:sz w:val="18"/>
                <w:szCs w:val="18"/>
                <w:lang w:val="en-US" w:eastAsia="zh-CN" w:bidi="ar-SA"/>
              </w:rPr>
              <w:t>地下汽车位</w:t>
            </w:r>
          </w:p>
        </w:tc>
        <w:tc>
          <w:tcPr>
            <w:tcW w:w="756" w:type="dxa"/>
            <w:noWrap w:val="0"/>
            <w:vAlign w:val="center"/>
          </w:tcPr>
          <w:p>
            <w:pPr>
              <w:keepNext w:val="0"/>
              <w:keepLines w:val="0"/>
              <w:widowControl/>
              <w:suppressLineNumbers w:val="0"/>
              <w:jc w:val="center"/>
              <w:textAlignment w:val="center"/>
              <w:rPr>
                <w:rFonts w:hint="eastAsia" w:ascii="宋体" w:hAnsi="宋体" w:cs="宋体"/>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274</w:t>
            </w:r>
          </w:p>
        </w:tc>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12.05</w:t>
            </w:r>
            <w:r>
              <w:rPr>
                <w:rFonts w:hint="eastAsia" w:ascii="宋体" w:hAnsi="宋体" w:eastAsia="宋体" w:cs="宋体"/>
                <w:color w:val="auto"/>
                <w:kern w:val="0"/>
                <w:sz w:val="18"/>
                <w:szCs w:val="18"/>
                <w:lang w:val="en-US" w:eastAsia="zh-CN" w:bidi="ar-SA"/>
              </w:rPr>
              <w:t>～</w:t>
            </w:r>
            <w:r>
              <w:rPr>
                <w:rFonts w:hint="eastAsia" w:ascii="宋体" w:hAnsi="宋体" w:cs="宋体"/>
                <w:color w:val="auto"/>
                <w:kern w:val="0"/>
                <w:sz w:val="18"/>
                <w:szCs w:val="18"/>
                <w:lang w:val="en-US" w:eastAsia="zh-CN" w:bidi="ar-SA"/>
              </w:rPr>
              <w:t>17.43</w:t>
            </w: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3.26</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4.23</w:t>
            </w:r>
          </w:p>
        </w:tc>
        <w:tc>
          <w:tcPr>
            <w:tcW w:w="195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邵余华庭24幢</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37</w:t>
            </w:r>
            <w:r>
              <w:rPr>
                <w:rFonts w:hint="eastAsia" w:ascii="宋体" w:hAnsi="宋体" w:cs="宋体"/>
                <w:color w:val="auto"/>
                <w:kern w:val="0"/>
                <w:sz w:val="18"/>
                <w:szCs w:val="18"/>
                <w:lang w:val="en-US" w:eastAsia="zh-CN" w:bidi="ar-SA"/>
              </w:rPr>
              <w:t>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b/>
                <w:color w:val="auto"/>
                <w:sz w:val="18"/>
                <w:szCs w:val="18"/>
                <w:lang w:val="en-US" w:eastAsia="zh-CN"/>
              </w:rPr>
            </w:pPr>
            <w:r>
              <w:rPr>
                <w:rFonts w:hint="eastAsia" w:ascii="仿宋_GB2312" w:eastAsia="仿宋_GB2312"/>
                <w:b/>
                <w:color w:val="auto"/>
                <w:sz w:val="18"/>
                <w:szCs w:val="18"/>
              </w:rPr>
              <w:t>标的</w:t>
            </w:r>
            <w:r>
              <w:rPr>
                <w:rFonts w:hint="eastAsia" w:ascii="仿宋_GB2312" w:eastAsia="仿宋_GB2312"/>
                <w:b/>
                <w:color w:val="auto"/>
                <w:sz w:val="18"/>
                <w:szCs w:val="18"/>
                <w:lang w:val="en-US" w:eastAsia="zh-CN"/>
              </w:rPr>
              <w:t>6</w:t>
            </w:r>
          </w:p>
        </w:tc>
        <w:tc>
          <w:tcPr>
            <w:tcW w:w="244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晴楠东苑</w:t>
            </w:r>
            <w:r>
              <w:rPr>
                <w:rFonts w:hint="eastAsia" w:ascii="宋体" w:hAnsi="宋体" w:eastAsia="宋体" w:cs="宋体"/>
                <w:color w:val="auto"/>
                <w:kern w:val="0"/>
                <w:sz w:val="18"/>
                <w:szCs w:val="18"/>
                <w:lang w:val="en-US" w:eastAsia="zh-CN" w:bidi="ar-SA"/>
              </w:rPr>
              <w:t>地下汽车位</w:t>
            </w:r>
          </w:p>
        </w:tc>
        <w:tc>
          <w:tcPr>
            <w:tcW w:w="756" w:type="dxa"/>
            <w:noWrap w:val="0"/>
            <w:vAlign w:val="center"/>
          </w:tcPr>
          <w:p>
            <w:pPr>
              <w:keepNext w:val="0"/>
              <w:keepLines w:val="0"/>
              <w:widowControl/>
              <w:suppressLineNumbers w:val="0"/>
              <w:jc w:val="center"/>
              <w:textAlignment w:val="center"/>
              <w:rPr>
                <w:rFonts w:hint="default" w:ascii="宋体" w:hAnsi="宋体" w:cs="宋体"/>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74</w:t>
            </w:r>
          </w:p>
        </w:tc>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9.85</w:t>
            </w:r>
            <w:r>
              <w:rPr>
                <w:rFonts w:hint="eastAsia" w:ascii="宋体" w:hAnsi="宋体" w:eastAsia="宋体" w:cs="宋体"/>
                <w:color w:val="auto"/>
                <w:kern w:val="0"/>
                <w:sz w:val="18"/>
                <w:szCs w:val="18"/>
                <w:lang w:val="en-US" w:eastAsia="zh-CN" w:bidi="ar-SA"/>
              </w:rPr>
              <w:t>～</w:t>
            </w:r>
            <w:r>
              <w:rPr>
                <w:rFonts w:hint="eastAsia" w:ascii="宋体" w:hAnsi="宋体" w:cs="宋体"/>
                <w:color w:val="auto"/>
                <w:kern w:val="0"/>
                <w:sz w:val="18"/>
                <w:szCs w:val="18"/>
                <w:lang w:val="en-US" w:eastAsia="zh-CN" w:bidi="ar-SA"/>
              </w:rPr>
              <w:t xml:space="preserve">14.99 </w:t>
            </w: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cs="宋体"/>
                <w:color w:val="auto"/>
                <w:kern w:val="0"/>
                <w:sz w:val="18"/>
                <w:szCs w:val="18"/>
                <w:lang w:val="en-US" w:eastAsia="zh-CN" w:bidi="ar-SA"/>
              </w:rPr>
            </w:pPr>
            <w:r>
              <w:rPr>
                <w:rFonts w:hint="eastAsia" w:ascii="宋体" w:hAnsi="宋体" w:cs="宋体"/>
                <w:color w:val="auto"/>
                <w:sz w:val="18"/>
                <w:szCs w:val="18"/>
                <w:lang w:val="en-US" w:eastAsia="zh-CN"/>
              </w:rPr>
              <w:t>3.57</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 xml:space="preserve">4.2 </w:t>
            </w:r>
          </w:p>
        </w:tc>
        <w:tc>
          <w:tcPr>
            <w:tcW w:w="195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晴楠东苑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b/>
                <w:color w:val="auto"/>
                <w:sz w:val="18"/>
                <w:szCs w:val="18"/>
                <w:lang w:val="en-US" w:eastAsia="zh-CN"/>
              </w:rPr>
            </w:pPr>
            <w:r>
              <w:rPr>
                <w:rFonts w:hint="eastAsia" w:ascii="仿宋_GB2312" w:eastAsia="仿宋_GB2312"/>
                <w:b/>
                <w:color w:val="auto"/>
                <w:sz w:val="18"/>
                <w:szCs w:val="18"/>
              </w:rPr>
              <w:t>标的</w:t>
            </w:r>
            <w:r>
              <w:rPr>
                <w:rFonts w:hint="eastAsia" w:ascii="仿宋_GB2312" w:eastAsia="仿宋_GB2312"/>
                <w:b/>
                <w:color w:val="auto"/>
                <w:sz w:val="18"/>
                <w:szCs w:val="18"/>
                <w:lang w:val="en-US" w:eastAsia="zh-CN"/>
              </w:rPr>
              <w:t>7</w:t>
            </w:r>
          </w:p>
        </w:tc>
        <w:tc>
          <w:tcPr>
            <w:tcW w:w="244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樟韵人家</w:t>
            </w:r>
            <w:r>
              <w:rPr>
                <w:rFonts w:hint="eastAsia" w:ascii="宋体" w:hAnsi="宋体" w:eastAsia="宋体" w:cs="宋体"/>
                <w:color w:val="auto"/>
                <w:kern w:val="0"/>
                <w:sz w:val="18"/>
                <w:szCs w:val="18"/>
                <w:lang w:val="en-US" w:eastAsia="zh-CN" w:bidi="ar-SA"/>
              </w:rPr>
              <w:t>地下汽车位</w:t>
            </w:r>
          </w:p>
        </w:tc>
        <w:tc>
          <w:tcPr>
            <w:tcW w:w="756" w:type="dxa"/>
            <w:noWrap w:val="0"/>
            <w:vAlign w:val="center"/>
          </w:tcPr>
          <w:p>
            <w:pPr>
              <w:keepNext w:val="0"/>
              <w:keepLines w:val="0"/>
              <w:widowControl/>
              <w:suppressLineNumbers w:val="0"/>
              <w:jc w:val="center"/>
              <w:textAlignment w:val="center"/>
              <w:rPr>
                <w:rFonts w:hint="eastAsia" w:ascii="宋体" w:hAnsi="宋体" w:cs="宋体"/>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48</w:t>
            </w:r>
          </w:p>
        </w:tc>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12.83</w:t>
            </w:r>
            <w:r>
              <w:rPr>
                <w:rFonts w:hint="eastAsia" w:ascii="宋体" w:hAnsi="宋体" w:eastAsia="宋体" w:cs="宋体"/>
                <w:color w:val="auto"/>
                <w:kern w:val="0"/>
                <w:sz w:val="18"/>
                <w:szCs w:val="18"/>
                <w:lang w:val="en-US" w:eastAsia="zh-CN" w:bidi="ar-SA"/>
              </w:rPr>
              <w:t>～</w:t>
            </w:r>
            <w:r>
              <w:rPr>
                <w:rFonts w:hint="eastAsia" w:ascii="宋体" w:hAnsi="宋体" w:cs="宋体"/>
                <w:color w:val="auto"/>
                <w:kern w:val="0"/>
                <w:sz w:val="18"/>
                <w:szCs w:val="18"/>
                <w:lang w:val="en-US" w:eastAsia="zh-CN" w:bidi="ar-SA"/>
              </w:rPr>
              <w:t>14.25</w:t>
            </w: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宋体" w:hAnsi="宋体" w:cs="宋体"/>
                <w:color w:val="auto"/>
                <w:kern w:val="0"/>
                <w:sz w:val="18"/>
                <w:szCs w:val="18"/>
                <w:lang w:val="en-US" w:eastAsia="zh-CN" w:bidi="ar-SA"/>
              </w:rPr>
            </w:pPr>
            <w:r>
              <w:rPr>
                <w:rFonts w:hint="eastAsia" w:ascii="宋体" w:hAnsi="宋体" w:cs="宋体"/>
                <w:color w:val="auto"/>
                <w:sz w:val="18"/>
                <w:szCs w:val="18"/>
                <w:lang w:val="en-US" w:eastAsia="zh-CN"/>
              </w:rPr>
              <w:t>3.99</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4.2</w:t>
            </w:r>
          </w:p>
        </w:tc>
        <w:tc>
          <w:tcPr>
            <w:tcW w:w="195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樟韵人家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b/>
                <w:color w:val="auto"/>
                <w:sz w:val="18"/>
                <w:szCs w:val="18"/>
                <w:lang w:val="en-US" w:eastAsia="zh-CN"/>
              </w:rPr>
            </w:pPr>
            <w:r>
              <w:rPr>
                <w:rFonts w:hint="eastAsia" w:ascii="仿宋_GB2312" w:eastAsia="仿宋_GB2312"/>
                <w:b/>
                <w:color w:val="auto"/>
                <w:sz w:val="18"/>
                <w:szCs w:val="18"/>
              </w:rPr>
              <w:t>标的</w:t>
            </w:r>
            <w:r>
              <w:rPr>
                <w:rFonts w:hint="eastAsia" w:ascii="仿宋_GB2312" w:eastAsia="仿宋_GB2312"/>
                <w:b/>
                <w:color w:val="auto"/>
                <w:sz w:val="18"/>
                <w:szCs w:val="18"/>
                <w:lang w:val="en-US" w:eastAsia="zh-CN"/>
              </w:rPr>
              <w:t>8</w:t>
            </w:r>
          </w:p>
        </w:tc>
        <w:tc>
          <w:tcPr>
            <w:tcW w:w="244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天成家园(北区)</w:t>
            </w:r>
            <w:r>
              <w:rPr>
                <w:rFonts w:hint="eastAsia" w:ascii="宋体" w:hAnsi="宋体" w:eastAsia="宋体" w:cs="宋体"/>
                <w:color w:val="auto"/>
                <w:kern w:val="0"/>
                <w:sz w:val="18"/>
                <w:szCs w:val="18"/>
                <w:lang w:val="en-US" w:eastAsia="zh-CN" w:bidi="ar-SA"/>
              </w:rPr>
              <w:t>地下汽车位</w:t>
            </w:r>
          </w:p>
        </w:tc>
        <w:tc>
          <w:tcPr>
            <w:tcW w:w="756" w:type="dxa"/>
            <w:noWrap w:val="0"/>
            <w:vAlign w:val="center"/>
          </w:tcPr>
          <w:p>
            <w:pPr>
              <w:keepNext w:val="0"/>
              <w:keepLines w:val="0"/>
              <w:widowControl/>
              <w:suppressLineNumbers w:val="0"/>
              <w:jc w:val="center"/>
              <w:textAlignment w:val="center"/>
              <w:rPr>
                <w:rFonts w:hint="default" w:ascii="宋体" w:hAnsi="宋体" w:cs="宋体"/>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164</w:t>
            </w:r>
          </w:p>
        </w:tc>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12.46</w:t>
            </w:r>
            <w:r>
              <w:rPr>
                <w:rFonts w:hint="eastAsia" w:ascii="宋体" w:hAnsi="宋体" w:eastAsia="宋体" w:cs="宋体"/>
                <w:color w:val="auto"/>
                <w:kern w:val="0"/>
                <w:sz w:val="18"/>
                <w:szCs w:val="18"/>
                <w:lang w:val="en-US" w:eastAsia="zh-CN" w:bidi="ar-SA"/>
              </w:rPr>
              <w:t>～</w:t>
            </w:r>
            <w:r>
              <w:rPr>
                <w:rFonts w:hint="eastAsia" w:ascii="宋体" w:hAnsi="宋体" w:cs="宋体"/>
                <w:color w:val="auto"/>
                <w:kern w:val="0"/>
                <w:sz w:val="18"/>
                <w:szCs w:val="18"/>
                <w:lang w:val="en-US" w:eastAsia="zh-CN" w:bidi="ar-SA"/>
              </w:rPr>
              <w:t>15.8</w:t>
            </w: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cs="宋体"/>
                <w:color w:val="auto"/>
                <w:kern w:val="0"/>
                <w:sz w:val="18"/>
                <w:szCs w:val="18"/>
                <w:lang w:val="en-US" w:eastAsia="zh-CN" w:bidi="ar-SA"/>
              </w:rPr>
            </w:pPr>
            <w:r>
              <w:rPr>
                <w:rFonts w:hint="eastAsia" w:ascii="宋体" w:hAnsi="宋体" w:cs="宋体"/>
                <w:color w:val="auto"/>
                <w:sz w:val="18"/>
                <w:szCs w:val="18"/>
                <w:lang w:val="en-US" w:eastAsia="zh-CN"/>
              </w:rPr>
              <w:t>4.85</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 xml:space="preserve">5.1 </w:t>
            </w:r>
          </w:p>
        </w:tc>
        <w:tc>
          <w:tcPr>
            <w:tcW w:w="195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天成家园23幢</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33</w:t>
            </w:r>
            <w:r>
              <w:rPr>
                <w:rFonts w:hint="eastAsia" w:ascii="宋体" w:hAnsi="宋体" w:cs="宋体"/>
                <w:color w:val="auto"/>
                <w:kern w:val="0"/>
                <w:sz w:val="18"/>
                <w:szCs w:val="18"/>
                <w:lang w:val="en-US" w:eastAsia="zh-CN" w:bidi="ar-SA"/>
              </w:rPr>
              <w:t>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b/>
                <w:color w:val="auto"/>
                <w:sz w:val="18"/>
                <w:szCs w:val="18"/>
                <w:lang w:val="en-US" w:eastAsia="zh-CN"/>
              </w:rPr>
            </w:pPr>
            <w:r>
              <w:rPr>
                <w:rFonts w:hint="eastAsia" w:ascii="仿宋_GB2312" w:eastAsia="仿宋_GB2312"/>
                <w:b/>
                <w:color w:val="auto"/>
                <w:sz w:val="18"/>
                <w:szCs w:val="18"/>
              </w:rPr>
              <w:t>标的</w:t>
            </w:r>
            <w:r>
              <w:rPr>
                <w:rFonts w:hint="eastAsia" w:ascii="仿宋_GB2312" w:eastAsia="仿宋_GB2312"/>
                <w:b/>
                <w:color w:val="auto"/>
                <w:sz w:val="18"/>
                <w:szCs w:val="18"/>
                <w:lang w:val="en-US" w:eastAsia="zh-CN"/>
              </w:rPr>
              <w:t>9</w:t>
            </w:r>
          </w:p>
        </w:tc>
        <w:tc>
          <w:tcPr>
            <w:tcW w:w="244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康丽花园</w:t>
            </w:r>
            <w:r>
              <w:rPr>
                <w:rFonts w:hint="eastAsia" w:ascii="宋体" w:hAnsi="宋体" w:eastAsia="宋体" w:cs="宋体"/>
                <w:color w:val="auto"/>
                <w:kern w:val="0"/>
                <w:sz w:val="18"/>
                <w:szCs w:val="18"/>
                <w:lang w:val="en-US" w:eastAsia="zh-CN" w:bidi="ar-SA"/>
              </w:rPr>
              <w:t>地下汽车位</w:t>
            </w:r>
          </w:p>
        </w:tc>
        <w:tc>
          <w:tcPr>
            <w:tcW w:w="756" w:type="dxa"/>
            <w:noWrap w:val="0"/>
            <w:vAlign w:val="center"/>
          </w:tcPr>
          <w:p>
            <w:pPr>
              <w:keepNext w:val="0"/>
              <w:keepLines w:val="0"/>
              <w:widowControl/>
              <w:suppressLineNumbers w:val="0"/>
              <w:jc w:val="center"/>
              <w:textAlignment w:val="center"/>
              <w:rPr>
                <w:rFonts w:hint="default" w:ascii="宋体" w:hAnsi="宋体" w:cs="宋体"/>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202</w:t>
            </w:r>
          </w:p>
        </w:tc>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9.9</w:t>
            </w:r>
            <w:r>
              <w:rPr>
                <w:rFonts w:hint="eastAsia" w:ascii="宋体" w:hAnsi="宋体" w:eastAsia="宋体" w:cs="宋体"/>
                <w:color w:val="auto"/>
                <w:kern w:val="0"/>
                <w:sz w:val="18"/>
                <w:szCs w:val="18"/>
                <w:lang w:val="en-US" w:eastAsia="zh-CN" w:bidi="ar-SA"/>
              </w:rPr>
              <w:t>～</w:t>
            </w:r>
            <w:r>
              <w:rPr>
                <w:rFonts w:hint="eastAsia" w:ascii="宋体" w:hAnsi="宋体" w:cs="宋体"/>
                <w:color w:val="auto"/>
                <w:kern w:val="0"/>
                <w:sz w:val="18"/>
                <w:szCs w:val="18"/>
                <w:lang w:val="en-US" w:eastAsia="zh-CN" w:bidi="ar-SA"/>
              </w:rPr>
              <w:t>13.2</w:t>
            </w: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cs="宋体"/>
                <w:color w:val="auto"/>
                <w:kern w:val="0"/>
                <w:sz w:val="18"/>
                <w:szCs w:val="18"/>
                <w:lang w:val="en-US" w:eastAsia="zh-CN" w:bidi="ar-SA"/>
              </w:rPr>
            </w:pPr>
            <w:r>
              <w:rPr>
                <w:rFonts w:hint="eastAsia" w:ascii="宋体" w:hAnsi="宋体" w:cs="宋体"/>
                <w:color w:val="auto"/>
                <w:sz w:val="18"/>
                <w:szCs w:val="18"/>
                <w:lang w:val="en-US" w:eastAsia="zh-CN"/>
              </w:rPr>
              <w:t>3.26</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 xml:space="preserve">4.11 </w:t>
            </w:r>
          </w:p>
        </w:tc>
        <w:tc>
          <w:tcPr>
            <w:tcW w:w="195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康丽花园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701" w:type="dxa"/>
            <w:gridSpan w:val="6"/>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仿宋_GB2312" w:hAnsi="宋体" w:eastAsia="仿宋_GB2312" w:cs="宋体"/>
                <w:b/>
                <w:color w:val="auto"/>
                <w:sz w:val="18"/>
                <w:szCs w:val="18"/>
              </w:rPr>
            </w:pPr>
            <w:r>
              <w:rPr>
                <w:rFonts w:hint="eastAsia" w:ascii="仿宋_GB2312" w:hAnsi="宋体" w:eastAsia="仿宋_GB2312" w:cs="宋体"/>
                <w:b/>
                <w:color w:val="auto"/>
                <w:sz w:val="18"/>
                <w:szCs w:val="18"/>
              </w:rPr>
              <w:t>特别提示：车位现场地址标示与权证</w:t>
            </w:r>
            <w:r>
              <w:rPr>
                <w:rFonts w:hint="eastAsia" w:ascii="仿宋_GB2312" w:hAnsi="宋体" w:eastAsia="仿宋_GB2312" w:cs="宋体"/>
                <w:b/>
                <w:color w:val="auto"/>
                <w:sz w:val="18"/>
                <w:szCs w:val="18"/>
                <w:lang w:eastAsia="zh-CN"/>
              </w:rPr>
              <w:t>坐</w:t>
            </w:r>
            <w:r>
              <w:rPr>
                <w:rFonts w:hint="eastAsia" w:ascii="仿宋_GB2312" w:hAnsi="宋体" w:eastAsia="仿宋_GB2312" w:cs="宋体"/>
                <w:b/>
                <w:color w:val="auto"/>
                <w:sz w:val="18"/>
                <w:szCs w:val="18"/>
              </w:rPr>
              <w:t>落、房号不一致，以权证记载为准，详见拍卖清单</w:t>
            </w:r>
            <w:r>
              <w:rPr>
                <w:rFonts w:hint="eastAsia" w:ascii="仿宋_GB2312" w:hAnsi="宋体" w:eastAsia="仿宋_GB2312" w:cs="宋体"/>
                <w:b/>
                <w:color w:val="auto"/>
                <w:sz w:val="18"/>
                <w:szCs w:val="18"/>
                <w:lang w:eastAsia="zh-CN"/>
              </w:rPr>
              <w:t>；</w:t>
            </w:r>
            <w:r>
              <w:rPr>
                <w:rFonts w:hint="eastAsia" w:ascii="仿宋_GB2312" w:hAnsi="宋体" w:eastAsia="仿宋_GB2312" w:cs="宋体"/>
                <w:b/>
                <w:color w:val="auto"/>
                <w:sz w:val="18"/>
                <w:szCs w:val="18"/>
                <w:lang w:val="en-US" w:eastAsia="zh-CN"/>
              </w:rPr>
              <w:t>可直接点击拍卖清单里标的坐落位置进行报名（有链接）。</w:t>
            </w:r>
          </w:p>
        </w:tc>
      </w:tr>
    </w:tbl>
    <w:p>
      <w:pPr>
        <w:numPr>
          <w:ilvl w:val="0"/>
          <w:numId w:val="0"/>
        </w:numPr>
        <w:spacing w:line="440" w:lineRule="exact"/>
        <w:ind w:leftChars="200"/>
        <w:rPr>
          <w:rFonts w:hint="eastAsia" w:ascii="宋体" w:hAnsi="宋体" w:eastAsia="宋体" w:cs="宋体"/>
          <w:kern w:val="0"/>
          <w:sz w:val="24"/>
          <w:szCs w:val="24"/>
          <w:lang w:val="en-US" w:eastAsia="zh-CN" w:bidi="ar-SA"/>
        </w:rPr>
      </w:pPr>
    </w:p>
    <w:p>
      <w:pPr>
        <w:numPr>
          <w:ilvl w:val="0"/>
          <w:numId w:val="0"/>
        </w:numPr>
        <w:spacing w:line="440" w:lineRule="exact"/>
        <w:ind w:leftChars="200"/>
        <w:rPr>
          <w:rFonts w:hint="eastAsia" w:ascii="宋体" w:hAnsi="宋体" w:eastAsia="宋体" w:cs="宋体"/>
          <w:kern w:val="0"/>
          <w:sz w:val="24"/>
          <w:szCs w:val="24"/>
          <w:lang w:val="en-US" w:eastAsia="zh-CN" w:bidi="ar-SA"/>
        </w:rPr>
      </w:pPr>
    </w:p>
    <w:p>
      <w:pPr>
        <w:numPr>
          <w:ilvl w:val="0"/>
          <w:numId w:val="0"/>
        </w:numPr>
        <w:spacing w:line="440" w:lineRule="exact"/>
        <w:ind w:leftChars="200"/>
        <w:rPr>
          <w:rFonts w:hint="eastAsia" w:ascii="宋体" w:hAnsi="宋体" w:eastAsia="宋体" w:cs="宋体"/>
          <w:kern w:val="0"/>
          <w:sz w:val="24"/>
          <w:szCs w:val="24"/>
          <w:lang w:val="en-US" w:eastAsia="zh-CN" w:bidi="ar-SA"/>
        </w:rPr>
      </w:pPr>
    </w:p>
    <w:p>
      <w:pPr>
        <w:numPr>
          <w:ilvl w:val="0"/>
          <w:numId w:val="0"/>
        </w:numPr>
        <w:spacing w:line="440" w:lineRule="exact"/>
        <w:ind w:leftChars="200"/>
        <w:rPr>
          <w:rFonts w:hint="eastAsia" w:ascii="宋体" w:hAnsi="宋体" w:eastAsia="宋体" w:cs="宋体"/>
          <w:kern w:val="0"/>
          <w:sz w:val="24"/>
          <w:szCs w:val="24"/>
          <w:lang w:val="en-US" w:eastAsia="zh-CN" w:bidi="ar-SA"/>
        </w:rPr>
      </w:pPr>
    </w:p>
    <w:p>
      <w:pPr>
        <w:numPr>
          <w:ilvl w:val="0"/>
          <w:numId w:val="0"/>
        </w:numPr>
        <w:spacing w:line="440" w:lineRule="exact"/>
        <w:ind w:leftChars="200"/>
        <w:rPr>
          <w:rFonts w:hint="eastAsia" w:ascii="宋体" w:hAnsi="宋体" w:eastAsia="宋体" w:cs="宋体"/>
          <w:kern w:val="0"/>
          <w:sz w:val="24"/>
          <w:szCs w:val="24"/>
          <w:lang w:val="en-US" w:eastAsia="zh-CN" w:bidi="ar-SA"/>
        </w:rPr>
      </w:pPr>
    </w:p>
    <w:p>
      <w:pPr>
        <w:numPr>
          <w:ilvl w:val="0"/>
          <w:numId w:val="0"/>
        </w:numPr>
        <w:spacing w:line="440" w:lineRule="exact"/>
        <w:ind w:leftChars="200"/>
        <w:rPr>
          <w:rFonts w:hint="eastAsia" w:ascii="宋体" w:hAnsi="宋体" w:eastAsia="宋体" w:cs="宋体"/>
          <w:kern w:val="0"/>
          <w:sz w:val="24"/>
          <w:szCs w:val="24"/>
          <w:lang w:val="en-US" w:eastAsia="zh-CN" w:bidi="ar-SA"/>
        </w:rPr>
      </w:pPr>
    </w:p>
    <w:p>
      <w:pPr>
        <w:numPr>
          <w:ilvl w:val="0"/>
          <w:numId w:val="0"/>
        </w:numPr>
        <w:spacing w:line="440" w:lineRule="exact"/>
        <w:ind w:leftChars="200"/>
        <w:rPr>
          <w:rFonts w:hint="eastAsia" w:ascii="宋体" w:hAnsi="宋体" w:eastAsia="宋体" w:cs="宋体"/>
          <w:kern w:val="0"/>
          <w:sz w:val="24"/>
          <w:szCs w:val="24"/>
          <w:lang w:val="en-US" w:eastAsia="zh-CN" w:bidi="ar-SA"/>
        </w:rPr>
      </w:pPr>
    </w:p>
    <w:p>
      <w:pPr>
        <w:numPr>
          <w:ilvl w:val="0"/>
          <w:numId w:val="0"/>
        </w:numPr>
        <w:spacing w:line="440" w:lineRule="exact"/>
        <w:ind w:leftChars="200"/>
        <w:rPr>
          <w:rFonts w:hint="eastAsia" w:ascii="宋体" w:hAnsi="宋体" w:eastAsia="宋体" w:cs="宋体"/>
          <w:kern w:val="0"/>
          <w:sz w:val="24"/>
          <w:szCs w:val="24"/>
          <w:lang w:val="en-US" w:eastAsia="zh-CN" w:bidi="ar-SA"/>
        </w:rPr>
      </w:pPr>
    </w:p>
    <w:p>
      <w:pPr>
        <w:numPr>
          <w:ilvl w:val="0"/>
          <w:numId w:val="0"/>
        </w:numPr>
        <w:spacing w:line="440" w:lineRule="exact"/>
        <w:ind w:leftChars="200"/>
        <w:rPr>
          <w:rFonts w:hint="eastAsia" w:ascii="宋体" w:hAnsi="宋体" w:eastAsia="宋体" w:cs="宋体"/>
          <w:kern w:val="0"/>
          <w:sz w:val="24"/>
          <w:szCs w:val="24"/>
          <w:lang w:val="en-US" w:eastAsia="zh-CN" w:bidi="ar-SA"/>
        </w:rPr>
      </w:pPr>
    </w:p>
    <w:p>
      <w:pPr>
        <w:numPr>
          <w:ilvl w:val="0"/>
          <w:numId w:val="0"/>
        </w:numPr>
        <w:spacing w:line="440" w:lineRule="exact"/>
        <w:ind w:leftChars="200"/>
        <w:rPr>
          <w:rFonts w:hint="eastAsia" w:ascii="宋体" w:hAnsi="宋体" w:eastAsia="宋体" w:cs="宋体"/>
          <w:kern w:val="0"/>
          <w:sz w:val="24"/>
          <w:szCs w:val="24"/>
          <w:lang w:val="en-US" w:eastAsia="zh-CN" w:bidi="ar-SA"/>
        </w:rPr>
      </w:pPr>
    </w:p>
    <w:p>
      <w:pPr>
        <w:numPr>
          <w:ilvl w:val="0"/>
          <w:numId w:val="0"/>
        </w:numPr>
        <w:spacing w:line="440" w:lineRule="exact"/>
        <w:rPr>
          <w:rFonts w:hint="eastAsia" w:ascii="宋体" w:hAnsi="宋体" w:eastAsia="宋体" w:cs="宋体"/>
          <w:kern w:val="0"/>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200"/>
        <w:textAlignment w:val="auto"/>
        <w:rPr>
          <w:rFonts w:hint="eastAsia" w:ascii="宋体" w:hAnsi="宋体" w:eastAsia="宋体" w:cs="宋体"/>
          <w:b/>
          <w:bCs/>
          <w:color w:val="000000" w:themeColor="text1"/>
          <w:kern w:val="0"/>
          <w:sz w:val="24"/>
          <w:szCs w:val="24"/>
          <w:u w:val="wave"/>
          <w:lang w:val="en-US" w:eastAsia="zh-CN" w:bidi="ar-SA"/>
          <w14:textFill>
            <w14:solidFill>
              <w14:schemeClr w14:val="tx1"/>
            </w14:solidFill>
          </w14:textFill>
        </w:rPr>
      </w:pPr>
      <w:r>
        <w:rPr>
          <w:rStyle w:val="10"/>
          <w:rFonts w:hint="eastAsia" w:ascii="仿宋_GB2312" w:hAnsi="宋体" w:eastAsia="仿宋_GB2312"/>
          <w:b/>
          <w:bCs/>
          <w:sz w:val="24"/>
          <w:szCs w:val="24"/>
          <w:u w:val="wave"/>
        </w:rPr>
        <w:t>注：</w:t>
      </w:r>
      <w:r>
        <w:rPr>
          <w:rFonts w:hint="eastAsia" w:ascii="宋体" w:hAnsi="宋体" w:eastAsia="宋体" w:cs="宋体"/>
          <w:b/>
          <w:bCs/>
          <w:color w:val="000000" w:themeColor="text1"/>
          <w:kern w:val="0"/>
          <w:sz w:val="24"/>
          <w:szCs w:val="24"/>
          <w:u w:val="wave"/>
          <w:lang w:val="en-US" w:eastAsia="zh-CN" w:bidi="ar-SA"/>
          <w14:textFill>
            <w14:solidFill>
              <w14:schemeClr w14:val="tx1"/>
            </w14:solidFill>
          </w14:textFill>
        </w:rPr>
        <w:t>拍卖清单里有列明车位</w:t>
      </w:r>
      <w:r>
        <w:rPr>
          <w:rFonts w:hint="eastAsia" w:ascii="宋体" w:hAnsi="宋体" w:cs="宋体"/>
          <w:b/>
          <w:bCs/>
          <w:color w:val="000000" w:themeColor="text1"/>
          <w:kern w:val="0"/>
          <w:sz w:val="24"/>
          <w:szCs w:val="24"/>
          <w:u w:val="wave"/>
          <w:lang w:val="en-US" w:eastAsia="zh-CN" w:bidi="ar-SA"/>
          <w14:textFill>
            <w14:solidFill>
              <w14:schemeClr w14:val="tx1"/>
            </w14:solidFill>
          </w14:textFill>
        </w:rPr>
        <w:t>坐</w:t>
      </w:r>
      <w:r>
        <w:rPr>
          <w:rFonts w:hint="eastAsia" w:ascii="宋体" w:hAnsi="宋体" w:eastAsia="宋体" w:cs="宋体"/>
          <w:b/>
          <w:bCs/>
          <w:color w:val="000000" w:themeColor="text1"/>
          <w:kern w:val="0"/>
          <w:sz w:val="24"/>
          <w:szCs w:val="24"/>
          <w:u w:val="wave"/>
          <w:lang w:val="en-US" w:eastAsia="zh-CN" w:bidi="ar-SA"/>
          <w14:textFill>
            <w14:solidFill>
              <w14:schemeClr w14:val="tx1"/>
            </w14:solidFill>
          </w14:textFill>
        </w:rPr>
        <w:t>落位置、建筑面积、</w:t>
      </w:r>
      <w:r>
        <w:rPr>
          <w:rFonts w:hint="eastAsia" w:ascii="宋体" w:hAnsi="宋体" w:cs="宋体"/>
          <w:b/>
          <w:bCs/>
          <w:color w:val="000000" w:themeColor="text1"/>
          <w:kern w:val="0"/>
          <w:sz w:val="24"/>
          <w:szCs w:val="24"/>
          <w:u w:val="wave"/>
          <w:lang w:val="en-US" w:eastAsia="zh-CN" w:bidi="ar-SA"/>
          <w14:textFill>
            <w14:solidFill>
              <w14:schemeClr w14:val="tx1"/>
            </w14:solidFill>
          </w14:textFill>
        </w:rPr>
        <w:t>用途、权利性质、</w:t>
      </w:r>
      <w:r>
        <w:rPr>
          <w:rFonts w:hint="eastAsia" w:ascii="宋体" w:hAnsi="宋体" w:eastAsia="宋体" w:cs="宋体"/>
          <w:b/>
          <w:bCs/>
          <w:color w:val="000000" w:themeColor="text1"/>
          <w:kern w:val="0"/>
          <w:sz w:val="24"/>
          <w:szCs w:val="24"/>
          <w:u w:val="wave"/>
          <w:lang w:val="en-US" w:eastAsia="zh-CN" w:bidi="ar-SA"/>
          <w14:textFill>
            <w14:solidFill>
              <w14:schemeClr w14:val="tx1"/>
            </w14:solidFill>
          </w14:textFill>
        </w:rPr>
        <w:t>起拍价等，拍卖清单</w:t>
      </w:r>
      <w:r>
        <w:rPr>
          <w:rFonts w:hint="eastAsia" w:ascii="宋体" w:hAnsi="宋体" w:cs="宋体"/>
          <w:b/>
          <w:bCs/>
          <w:color w:val="000000" w:themeColor="text1"/>
          <w:kern w:val="0"/>
          <w:sz w:val="24"/>
          <w:szCs w:val="24"/>
          <w:u w:val="wave"/>
          <w:lang w:val="en-US" w:eastAsia="zh-CN" w:bidi="ar-SA"/>
          <w14:textFill>
            <w14:solidFill>
              <w14:schemeClr w14:val="tx1"/>
            </w14:solidFill>
          </w14:textFill>
        </w:rPr>
        <w:t>和竞买须知</w:t>
      </w:r>
      <w:r>
        <w:rPr>
          <w:rFonts w:hint="eastAsia" w:ascii="宋体" w:hAnsi="宋体" w:eastAsia="宋体" w:cs="宋体"/>
          <w:b/>
          <w:bCs/>
          <w:color w:val="000000" w:themeColor="text1"/>
          <w:kern w:val="0"/>
          <w:sz w:val="24"/>
          <w:szCs w:val="24"/>
          <w:u w:val="wave"/>
          <w:lang w:val="en-US" w:eastAsia="zh-CN" w:bidi="ar-SA"/>
          <w14:textFill>
            <w14:solidFill>
              <w14:schemeClr w14:val="tx1"/>
            </w14:solidFill>
          </w14:textFill>
        </w:rPr>
        <w:t>请在诚拍网自行下载。</w:t>
      </w:r>
    </w:p>
    <w:p>
      <w:pPr>
        <w:numPr>
          <w:ilvl w:val="0"/>
          <w:numId w:val="1"/>
        </w:numPr>
        <w:spacing w:line="440" w:lineRule="exact"/>
        <w:ind w:left="0" w:leftChars="0" w:firstLine="420" w:firstLineChars="0"/>
        <w:rPr>
          <w:rFonts w:hint="eastAsia" w:ascii="宋体" w:hAnsi="宋体" w:eastAsia="宋体" w:cs="宋体"/>
          <w:kern w:val="0"/>
          <w:sz w:val="24"/>
          <w:szCs w:val="24"/>
          <w:lang w:val="en-US" w:eastAsia="zh-CN" w:bidi="ar-SA"/>
        </w:rPr>
      </w:pPr>
      <w:r>
        <w:rPr>
          <w:rFonts w:hint="eastAsia" w:ascii="宋体" w:hAnsi="宋体" w:cs="宋体"/>
          <w:b/>
          <w:bCs/>
          <w:kern w:val="0"/>
          <w:sz w:val="24"/>
          <w:szCs w:val="24"/>
          <w:lang w:val="en-US" w:eastAsia="zh-CN" w:bidi="ar-SA"/>
        </w:rPr>
        <w:t>拍卖时间：</w:t>
      </w:r>
    </w:p>
    <w:p>
      <w:pPr>
        <w:numPr>
          <w:ilvl w:val="0"/>
          <w:numId w:val="0"/>
        </w:numPr>
        <w:spacing w:line="440" w:lineRule="exact"/>
        <w:ind w:left="420" w:leftChars="0"/>
        <w:rPr>
          <w:rFonts w:hint="eastAsia" w:ascii="宋体" w:hAnsi="宋体" w:cs="宋体"/>
          <w:b w:val="0"/>
          <w:bCs w:val="0"/>
          <w:kern w:val="0"/>
          <w:sz w:val="21"/>
          <w:szCs w:val="21"/>
          <w:lang w:val="en-US" w:eastAsia="zh-CN" w:bidi="ar-SA"/>
        </w:rPr>
      </w:pPr>
      <w:r>
        <w:rPr>
          <w:rFonts w:hint="eastAsia" w:ascii="宋体" w:hAnsi="宋体" w:cs="宋体"/>
          <w:b w:val="0"/>
          <w:bCs w:val="0"/>
          <w:kern w:val="0"/>
          <w:sz w:val="21"/>
          <w:szCs w:val="21"/>
          <w:lang w:val="en-US" w:eastAsia="zh-CN" w:bidi="ar-SA"/>
        </w:rPr>
        <w:t>第一场拍卖：于2021年7月22日9：00-11:00止（延时除外）；</w:t>
      </w:r>
    </w:p>
    <w:p>
      <w:pPr>
        <w:numPr>
          <w:ilvl w:val="0"/>
          <w:numId w:val="0"/>
        </w:numPr>
        <w:spacing w:line="440" w:lineRule="exact"/>
        <w:ind w:left="420" w:leftChars="0"/>
        <w:rPr>
          <w:rFonts w:hint="eastAsia" w:ascii="宋体" w:hAnsi="宋体" w:eastAsia="宋体" w:cs="宋体"/>
          <w:kern w:val="0"/>
          <w:sz w:val="24"/>
          <w:szCs w:val="24"/>
          <w:lang w:val="en-US" w:eastAsia="zh-CN" w:bidi="ar-SA"/>
        </w:rPr>
      </w:pPr>
      <w:r>
        <w:rPr>
          <w:rFonts w:hint="eastAsia" w:ascii="宋体" w:hAnsi="宋体" w:cs="宋体"/>
          <w:b w:val="0"/>
          <w:bCs w:val="0"/>
          <w:kern w:val="0"/>
          <w:sz w:val="21"/>
          <w:szCs w:val="21"/>
          <w:lang w:val="en-US" w:eastAsia="zh-CN" w:bidi="ar-SA"/>
        </w:rPr>
        <w:t>第二场拍卖：第一场拍卖未成交的车位，于2021年8月5日9：00-11:00止（延时除外）再行拍卖</w:t>
      </w:r>
      <w:r>
        <w:rPr>
          <w:rFonts w:hint="eastAsia" w:ascii="宋体" w:hAnsi="宋体" w:cs="宋体"/>
          <w:b w:val="0"/>
          <w:bCs w:val="0"/>
          <w:kern w:val="0"/>
          <w:sz w:val="24"/>
          <w:szCs w:val="24"/>
          <w:lang w:val="en-US" w:eastAsia="zh-CN" w:bidi="ar-SA"/>
        </w:rPr>
        <w:t>；</w:t>
      </w:r>
    </w:p>
    <w:p>
      <w:pPr>
        <w:numPr>
          <w:ilvl w:val="0"/>
          <w:numId w:val="1"/>
        </w:numPr>
        <w:spacing w:line="440" w:lineRule="exact"/>
        <w:ind w:left="0" w:leftChars="0" w:firstLine="420" w:firstLineChars="0"/>
        <w:rPr>
          <w:rFonts w:hint="eastAsia" w:ascii="宋体" w:hAnsi="宋体" w:eastAsia="宋体" w:cs="宋体"/>
          <w:b/>
          <w:bCs/>
          <w:kern w:val="0"/>
          <w:sz w:val="24"/>
          <w:szCs w:val="24"/>
          <w:lang w:val="en-US" w:eastAsia="zh-CN" w:bidi="ar-SA"/>
        </w:rPr>
      </w:pPr>
      <w:r>
        <w:rPr>
          <w:rFonts w:hint="eastAsia" w:ascii="宋体" w:hAnsi="宋体" w:cs="宋体"/>
          <w:b/>
          <w:bCs/>
          <w:kern w:val="0"/>
          <w:sz w:val="24"/>
          <w:szCs w:val="24"/>
          <w:lang w:val="en-US" w:eastAsia="zh-CN" w:bidi="ar-SA"/>
        </w:rPr>
        <w:t>网络拍卖平台:</w:t>
      </w:r>
      <w:r>
        <w:rPr>
          <w:rFonts w:hint="eastAsia" w:ascii="宋体" w:hAnsi="宋体" w:cs="宋体"/>
          <w:b w:val="0"/>
          <w:bCs w:val="0"/>
          <w:kern w:val="0"/>
          <w:sz w:val="24"/>
          <w:szCs w:val="24"/>
          <w:lang w:val="en-US" w:eastAsia="zh-CN" w:bidi="ar-SA"/>
        </w:rPr>
        <w:t>诚拍网（网址：</w:t>
      </w:r>
      <w:r>
        <w:rPr>
          <w:rFonts w:hint="eastAsia" w:ascii="宋体" w:hAnsi="宋体" w:cs="宋体"/>
          <w:b w:val="0"/>
          <w:bCs w:val="0"/>
          <w:kern w:val="0"/>
          <w:sz w:val="24"/>
          <w:szCs w:val="24"/>
          <w:lang w:val="en-US" w:eastAsia="zh-CN" w:bidi="ar-SA"/>
        </w:rPr>
        <w:fldChar w:fldCharType="begin"/>
      </w:r>
      <w:r>
        <w:rPr>
          <w:rFonts w:hint="eastAsia" w:ascii="宋体" w:hAnsi="宋体" w:cs="宋体"/>
          <w:b w:val="0"/>
          <w:bCs w:val="0"/>
          <w:kern w:val="0"/>
          <w:sz w:val="24"/>
          <w:szCs w:val="24"/>
          <w:lang w:val="en-US" w:eastAsia="zh-CN" w:bidi="ar-SA"/>
        </w:rPr>
        <w:instrText xml:space="preserve"> HYPERLINK "http://www.chengpw.com)。" </w:instrText>
      </w:r>
      <w:r>
        <w:rPr>
          <w:rFonts w:hint="eastAsia" w:ascii="宋体" w:hAnsi="宋体" w:cs="宋体"/>
          <w:b w:val="0"/>
          <w:bCs w:val="0"/>
          <w:kern w:val="0"/>
          <w:sz w:val="24"/>
          <w:szCs w:val="24"/>
          <w:lang w:val="en-US" w:eastAsia="zh-CN" w:bidi="ar-SA"/>
        </w:rPr>
        <w:fldChar w:fldCharType="separate"/>
      </w:r>
      <w:r>
        <w:rPr>
          <w:rFonts w:hint="eastAsia" w:ascii="宋体" w:hAnsi="宋体" w:cs="宋体"/>
          <w:b w:val="0"/>
          <w:bCs w:val="0"/>
          <w:kern w:val="0"/>
          <w:sz w:val="24"/>
          <w:szCs w:val="24"/>
          <w:lang w:val="en-US" w:eastAsia="zh-CN" w:bidi="ar-SA"/>
        </w:rPr>
        <w:t>www.chengpw.com)。</w:t>
      </w:r>
      <w:r>
        <w:rPr>
          <w:rFonts w:hint="eastAsia" w:ascii="宋体" w:hAnsi="宋体" w:cs="宋体"/>
          <w:b w:val="0"/>
          <w:bCs w:val="0"/>
          <w:kern w:val="0"/>
          <w:sz w:val="24"/>
          <w:szCs w:val="24"/>
          <w:lang w:val="en-US" w:eastAsia="zh-CN" w:bidi="ar-SA"/>
        </w:rPr>
        <w:fldChar w:fldCharType="end"/>
      </w:r>
    </w:p>
    <w:p>
      <w:pPr>
        <w:numPr>
          <w:ilvl w:val="0"/>
          <w:numId w:val="1"/>
        </w:numPr>
        <w:spacing w:line="440" w:lineRule="exact"/>
        <w:ind w:left="0" w:leftChars="0" w:firstLine="420" w:firstLine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报名办法:</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18" w:leftChars="191" w:right="0" w:rightChars="0" w:hanging="17" w:firstLineChars="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竞买人或竞拍代表本人须按照本次《汽车位拍卖公告》的要求，在诚拍网上完成注册、实名认证，按诚拍网系统提示交纳拍卖保证金1万元/个车位；并在规定的时间内提交有效身份证明、住宅产权证或其他相关证明材料原件照片，完成报名，取得竞买资格。</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18" w:leftChars="191" w:right="0" w:rightChars="0" w:hanging="17" w:firstLineChars="0"/>
        <w:jc w:val="left"/>
        <w:textAlignment w:val="auto"/>
        <w:rPr>
          <w:rFonts w:hint="eastAsia" w:ascii="宋体" w:hAnsi="宋体" w:eastAsia="宋体" w:cs="宋体"/>
          <w:b w:val="0"/>
          <w:bCs w:val="0"/>
          <w:sz w:val="24"/>
          <w:szCs w:val="24"/>
          <w:lang w:val="en-US" w:eastAsia="zh-CN"/>
        </w:rPr>
      </w:pPr>
      <w:r>
        <w:rPr>
          <w:rFonts w:hint="eastAsia" w:ascii="宋体" w:hAnsi="宋体" w:cs="宋体"/>
          <w:sz w:val="24"/>
          <w:szCs w:val="24"/>
          <w:lang w:val="en-US" w:eastAsia="zh-CN"/>
        </w:rPr>
        <w:t>参加本次拍卖的竞买人必须为住宅产权人、</w:t>
      </w:r>
      <w:r>
        <w:rPr>
          <w:rFonts w:hint="eastAsia" w:ascii="宋体" w:hAnsi="宋体" w:eastAsia="宋体" w:cs="宋体"/>
          <w:kern w:val="0"/>
          <w:sz w:val="24"/>
          <w:szCs w:val="24"/>
          <w:lang w:val="en-US" w:eastAsia="zh-CN" w:bidi="ar-SA"/>
        </w:rPr>
        <w:t>拍卖保证金应由竞买人</w:t>
      </w:r>
      <w:r>
        <w:rPr>
          <w:rFonts w:hint="eastAsia" w:asciiTheme="minorEastAsia" w:hAnsiTheme="minorEastAsia" w:eastAsiaTheme="minorEastAsia" w:cstheme="minorEastAsia"/>
          <w:kern w:val="0"/>
          <w:sz w:val="24"/>
          <w:szCs w:val="24"/>
          <w:lang w:val="en-US" w:eastAsia="zh-CN" w:bidi="ar-SA"/>
        </w:rPr>
        <w:t>（</w:t>
      </w:r>
      <w:r>
        <w:rPr>
          <w:rFonts w:hint="eastAsia" w:ascii="宋体" w:hAnsi="宋体" w:eastAsia="宋体" w:cs="宋体"/>
          <w:kern w:val="0"/>
          <w:sz w:val="24"/>
          <w:szCs w:val="24"/>
          <w:lang w:val="en-US" w:eastAsia="zh-CN" w:bidi="ar-SA"/>
        </w:rPr>
        <w:t>住宅权利人为多</w:t>
      </w:r>
      <w:r>
        <w:rPr>
          <w:rFonts w:hint="eastAsia" w:asciiTheme="minorEastAsia" w:hAnsiTheme="minorEastAsia" w:eastAsiaTheme="minorEastAsia" w:cstheme="minorEastAsia"/>
          <w:kern w:val="0"/>
          <w:sz w:val="24"/>
          <w:szCs w:val="24"/>
          <w:lang w:val="en-US" w:eastAsia="zh-CN" w:bidi="ar-SA"/>
        </w:rPr>
        <w:t>人的以报名竞拍代表）</w:t>
      </w:r>
      <w:r>
        <w:rPr>
          <w:rFonts w:hint="eastAsia" w:ascii="宋体" w:hAnsi="宋体" w:eastAsia="宋体" w:cs="宋体"/>
          <w:kern w:val="0"/>
          <w:sz w:val="24"/>
          <w:szCs w:val="24"/>
          <w:lang w:val="en-US" w:eastAsia="zh-CN" w:bidi="ar-SA"/>
        </w:rPr>
        <w:t>银行账户直接转账，不接受</w:t>
      </w:r>
      <w:r>
        <w:rPr>
          <w:rFonts w:hint="eastAsia" w:asciiTheme="minorEastAsia" w:hAnsiTheme="minorEastAsia" w:eastAsiaTheme="minorEastAsia" w:cstheme="minorEastAsia"/>
          <w:color w:val="auto"/>
          <w:kern w:val="0"/>
          <w:sz w:val="24"/>
          <w:szCs w:val="24"/>
          <w:lang w:val="en-US" w:eastAsia="zh-CN" w:bidi="ar-SA"/>
        </w:rPr>
        <w:t>其他</w:t>
      </w:r>
      <w:r>
        <w:rPr>
          <w:rFonts w:hint="eastAsia" w:ascii="宋体" w:hAnsi="宋体" w:eastAsia="宋体" w:cs="宋体"/>
          <w:kern w:val="0"/>
          <w:sz w:val="24"/>
          <w:szCs w:val="24"/>
          <w:lang w:val="en-US" w:eastAsia="zh-CN" w:bidi="ar-SA"/>
        </w:rPr>
        <w:t>任何形式的代付、垫资。</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18" w:leftChars="191" w:right="0" w:rightChars="0" w:hanging="17"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简易流程：</w:t>
      </w:r>
      <w:r>
        <w:rPr>
          <w:rFonts w:hint="default" w:ascii="Calibri" w:hAnsi="Calibri" w:eastAsia="宋体" w:cs="Calibri"/>
          <w:b w:val="0"/>
          <w:bCs w:val="0"/>
          <w:sz w:val="24"/>
          <w:szCs w:val="24"/>
          <w:lang w:val="en-US" w:eastAsia="zh-CN"/>
        </w:rPr>
        <w:t>①</w:t>
      </w:r>
      <w:r>
        <w:rPr>
          <w:rFonts w:hint="eastAsia" w:ascii="宋体" w:hAnsi="宋体" w:eastAsia="宋体" w:cs="宋体"/>
          <w:b w:val="0"/>
          <w:bCs w:val="0"/>
          <w:sz w:val="24"/>
          <w:szCs w:val="24"/>
          <w:lang w:val="en-US" w:eastAsia="zh-CN"/>
        </w:rPr>
        <w:t>实地看样—</w:t>
      </w:r>
      <w:r>
        <w:rPr>
          <w:rFonts w:hint="default" w:ascii="Calibri" w:hAnsi="Calibri" w:eastAsia="宋体" w:cs="Calibri"/>
          <w:b w:val="0"/>
          <w:bCs w:val="0"/>
          <w:sz w:val="24"/>
          <w:szCs w:val="24"/>
          <w:lang w:val="en-US" w:eastAsia="zh-CN"/>
        </w:rPr>
        <w:t>②</w:t>
      </w:r>
      <w:r>
        <w:rPr>
          <w:rFonts w:hint="eastAsia" w:ascii="宋体" w:hAnsi="宋体" w:eastAsia="宋体" w:cs="宋体"/>
          <w:b w:val="0"/>
          <w:bCs w:val="0"/>
          <w:sz w:val="24"/>
          <w:szCs w:val="24"/>
          <w:lang w:val="en-US" w:eastAsia="zh-CN"/>
        </w:rPr>
        <w:t>用户注册—</w:t>
      </w:r>
      <w:r>
        <w:rPr>
          <w:rFonts w:hint="default" w:ascii="Calibri" w:hAnsi="Calibri" w:eastAsia="宋体" w:cs="Calibri"/>
          <w:b w:val="0"/>
          <w:bCs w:val="0"/>
          <w:sz w:val="24"/>
          <w:szCs w:val="24"/>
          <w:lang w:val="en-US" w:eastAsia="zh-CN"/>
        </w:rPr>
        <w:t>③</w:t>
      </w:r>
      <w:r>
        <w:rPr>
          <w:rFonts w:hint="eastAsia" w:ascii="宋体" w:hAnsi="宋体" w:eastAsia="宋体" w:cs="宋体"/>
          <w:b w:val="0"/>
          <w:bCs w:val="0"/>
          <w:sz w:val="24"/>
          <w:szCs w:val="24"/>
          <w:lang w:val="en-US" w:eastAsia="zh-CN"/>
        </w:rPr>
        <w:t>实名认证—</w:t>
      </w:r>
      <w:r>
        <w:rPr>
          <w:rFonts w:hint="default" w:ascii="Calibri" w:hAnsi="Calibri" w:eastAsia="宋体" w:cs="Calibri"/>
          <w:b w:val="0"/>
          <w:bCs w:val="0"/>
          <w:sz w:val="24"/>
          <w:szCs w:val="24"/>
          <w:lang w:val="en-US" w:eastAsia="zh-CN"/>
        </w:rPr>
        <w:fldChar w:fldCharType="begin"/>
      </w:r>
      <w:r>
        <w:rPr>
          <w:rFonts w:hint="default" w:ascii="Calibri" w:hAnsi="Calibri" w:eastAsia="宋体" w:cs="Calibri"/>
          <w:b w:val="0"/>
          <w:bCs w:val="0"/>
          <w:sz w:val="24"/>
          <w:szCs w:val="24"/>
          <w:lang w:val="en-US" w:eastAsia="zh-CN"/>
        </w:rPr>
        <w:instrText xml:space="preserve"> = 4 \* GB3 \* MERGEFORMAT </w:instrText>
      </w:r>
      <w:r>
        <w:rPr>
          <w:rFonts w:hint="default" w:ascii="Calibri" w:hAnsi="Calibri" w:eastAsia="宋体" w:cs="Calibri"/>
          <w:b w:val="0"/>
          <w:bCs w:val="0"/>
          <w:sz w:val="24"/>
          <w:szCs w:val="24"/>
          <w:lang w:val="en-US" w:eastAsia="zh-CN"/>
        </w:rPr>
        <w:fldChar w:fldCharType="separate"/>
      </w:r>
      <w:r>
        <w:t>④</w:t>
      </w:r>
      <w:r>
        <w:rPr>
          <w:rFonts w:hint="default" w:ascii="Calibri" w:hAnsi="Calibri" w:eastAsia="宋体" w:cs="Calibri"/>
          <w:b w:val="0"/>
          <w:bCs w:val="0"/>
          <w:sz w:val="24"/>
          <w:szCs w:val="24"/>
          <w:lang w:val="en-US" w:eastAsia="zh-CN"/>
        </w:rPr>
        <w:fldChar w:fldCharType="end"/>
      </w:r>
      <w:r>
        <w:rPr>
          <w:rFonts w:hint="eastAsia" w:ascii="宋体" w:hAnsi="宋体" w:eastAsia="宋体" w:cs="宋体"/>
          <w:b w:val="0"/>
          <w:bCs w:val="0"/>
          <w:sz w:val="24"/>
          <w:szCs w:val="24"/>
          <w:lang w:val="en-US" w:eastAsia="zh-CN"/>
        </w:rPr>
        <w:t>参拍报名（提交资料）—</w:t>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 5 \* GB3 \* MERGEFORMAT </w:instrText>
      </w:r>
      <w:r>
        <w:rPr>
          <w:rFonts w:hint="eastAsia" w:ascii="宋体" w:hAnsi="宋体" w:eastAsia="宋体" w:cs="宋体"/>
          <w:b w:val="0"/>
          <w:bCs w:val="0"/>
          <w:sz w:val="24"/>
          <w:szCs w:val="24"/>
          <w:lang w:val="en-US" w:eastAsia="zh-CN"/>
        </w:rPr>
        <w:fldChar w:fldCharType="separate"/>
      </w:r>
      <w:r>
        <w:t>⑤</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t>资格审核—</w:t>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 6 \* GB3 \* MERGEFORMAT </w:instrText>
      </w:r>
      <w:r>
        <w:rPr>
          <w:rFonts w:hint="eastAsia" w:ascii="宋体" w:hAnsi="宋体" w:eastAsia="宋体" w:cs="宋体"/>
          <w:b w:val="0"/>
          <w:bCs w:val="0"/>
          <w:sz w:val="24"/>
          <w:szCs w:val="24"/>
          <w:lang w:val="en-US" w:eastAsia="zh-CN"/>
        </w:rPr>
        <w:fldChar w:fldCharType="separate"/>
      </w:r>
      <w:r>
        <w:t>⑥</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t>按提示交纳保证金—</w:t>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 7 \* GB3 \* MERGEFORMAT </w:instrText>
      </w:r>
      <w:r>
        <w:rPr>
          <w:rFonts w:hint="eastAsia" w:ascii="宋体" w:hAnsi="宋体" w:eastAsia="宋体" w:cs="宋体"/>
          <w:b w:val="0"/>
          <w:bCs w:val="0"/>
          <w:sz w:val="24"/>
          <w:szCs w:val="24"/>
          <w:lang w:val="en-US" w:eastAsia="zh-CN"/>
        </w:rPr>
        <w:fldChar w:fldCharType="separate"/>
      </w:r>
      <w:r>
        <w:t>⑦</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t>选择车位冻结保证金—</w:t>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 8 \* GB3 \* MERGEFORMAT </w:instrText>
      </w:r>
      <w:r>
        <w:rPr>
          <w:rFonts w:hint="eastAsia" w:ascii="宋体" w:hAnsi="宋体" w:eastAsia="宋体" w:cs="宋体"/>
          <w:b w:val="0"/>
          <w:bCs w:val="0"/>
          <w:sz w:val="24"/>
          <w:szCs w:val="24"/>
          <w:lang w:val="en-US" w:eastAsia="zh-CN"/>
        </w:rPr>
        <w:fldChar w:fldCharType="separate"/>
      </w:r>
      <w:r>
        <w:t>⑧</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t>参加竞买（出价）。</w:t>
      </w:r>
    </w:p>
    <w:p>
      <w:pPr>
        <w:numPr>
          <w:ilvl w:val="0"/>
          <w:numId w:val="1"/>
        </w:numPr>
        <w:spacing w:line="440" w:lineRule="exact"/>
        <w:ind w:left="0" w:leftChars="0" w:firstLine="420" w:firstLine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竞买办法：</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宋体" w:hAnsi="宋体"/>
          <w:sz w:val="24"/>
        </w:rPr>
      </w:pPr>
      <w:r>
        <w:rPr>
          <w:rFonts w:hint="eastAsia" w:ascii="宋体" w:hAnsi="宋体" w:eastAsia="宋体" w:cs="宋体"/>
          <w:b w:val="0"/>
          <w:bCs w:val="0"/>
          <w:sz w:val="24"/>
          <w:szCs w:val="24"/>
          <w:lang w:eastAsia="zh-CN"/>
        </w:rPr>
        <w:t>网络拍卖会遵循“公开、公平、公正、诚实信用”和价高者得的原则，具体规则详见诚拍网《</w:t>
      </w:r>
      <w:r>
        <w:rPr>
          <w:rFonts w:hint="eastAsia" w:ascii="宋体" w:hAnsi="宋体" w:eastAsia="宋体" w:cs="宋体"/>
          <w:b w:val="0"/>
          <w:bCs w:val="0"/>
          <w:sz w:val="24"/>
          <w:szCs w:val="24"/>
        </w:rPr>
        <w:t>网络</w:t>
      </w:r>
      <w:r>
        <w:rPr>
          <w:rFonts w:hint="eastAsia" w:ascii="宋体" w:hAnsi="宋体" w:eastAsia="宋体" w:cs="宋体"/>
          <w:b w:val="0"/>
          <w:bCs w:val="0"/>
          <w:sz w:val="24"/>
          <w:szCs w:val="24"/>
          <w:lang w:eastAsia="zh-CN"/>
        </w:rPr>
        <w:t>竞价</w:t>
      </w:r>
      <w:r>
        <w:rPr>
          <w:rFonts w:hint="eastAsia" w:ascii="宋体" w:hAnsi="宋体" w:eastAsia="宋体" w:cs="宋体"/>
          <w:b w:val="0"/>
          <w:bCs w:val="0"/>
          <w:sz w:val="24"/>
          <w:szCs w:val="24"/>
        </w:rPr>
        <w:t>规则</w:t>
      </w:r>
      <w:r>
        <w:rPr>
          <w:rFonts w:hint="eastAsia" w:ascii="宋体" w:hAnsi="宋体" w:eastAsia="宋体" w:cs="宋体"/>
          <w:b w:val="0"/>
          <w:bCs w:val="0"/>
          <w:sz w:val="24"/>
          <w:szCs w:val="24"/>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宋体" w:hAnsi="宋体"/>
          <w:sz w:val="24"/>
        </w:rPr>
      </w:pPr>
      <w:r>
        <w:rPr>
          <w:rFonts w:hint="eastAsia" w:ascii="宋体" w:hAnsi="宋体" w:cs="宋体"/>
          <w:sz w:val="24"/>
          <w:szCs w:val="24"/>
          <w:lang w:val="en-US" w:eastAsia="zh-CN"/>
        </w:rPr>
        <w:t>拍卖方式：本次拍卖为有保留价的网络增价拍卖，且拍卖清单里所有拍卖标的竞价同时进行。</w:t>
      </w:r>
      <w:r>
        <w:rPr>
          <w:rFonts w:ascii="宋体" w:hAnsi="宋体"/>
          <w:b/>
          <w:bCs/>
          <w:color w:val="auto"/>
          <w:sz w:val="24"/>
          <w:highlight w:val="none"/>
        </w:rPr>
        <w:t>至少一人报名且出价不低于</w:t>
      </w:r>
      <w:r>
        <w:rPr>
          <w:rFonts w:hint="eastAsia" w:ascii="宋体" w:hAnsi="宋体"/>
          <w:b/>
          <w:bCs/>
          <w:color w:val="auto"/>
          <w:sz w:val="24"/>
          <w:highlight w:val="none"/>
        </w:rPr>
        <w:t>保留价</w:t>
      </w:r>
      <w:r>
        <w:rPr>
          <w:rFonts w:ascii="宋体" w:hAnsi="宋体"/>
          <w:b/>
          <w:bCs/>
          <w:color w:val="auto"/>
          <w:sz w:val="24"/>
          <w:highlight w:val="none"/>
        </w:rPr>
        <w:t>，方可成交</w:t>
      </w:r>
      <w:r>
        <w:rPr>
          <w:rFonts w:hint="eastAsia" w:ascii="宋体" w:hAnsi="宋体"/>
          <w:sz w:val="24"/>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网络拍卖会由国家注册拍卖师主持，拍卖时的加价幅度为</w:t>
      </w:r>
      <w:r>
        <w:rPr>
          <w:rFonts w:hint="eastAsia" w:ascii="宋体" w:hAnsi="宋体" w:cs="宋体"/>
          <w:b/>
          <w:bCs/>
          <w:sz w:val="24"/>
          <w:szCs w:val="24"/>
          <w:lang w:val="en-US" w:eastAsia="zh-CN"/>
        </w:rPr>
        <w:t>1000元或1000元的</w:t>
      </w:r>
      <w:r>
        <w:rPr>
          <w:rFonts w:hint="eastAsia" w:ascii="宋体" w:hAnsi="宋体" w:cs="宋体"/>
          <w:b w:val="0"/>
          <w:bCs w:val="0"/>
          <w:sz w:val="24"/>
          <w:szCs w:val="24"/>
          <w:lang w:val="en-US" w:eastAsia="zh-CN"/>
        </w:rPr>
        <w:t>整数倍</w:t>
      </w:r>
      <w:r>
        <w:rPr>
          <w:rFonts w:hint="eastAsia" w:ascii="宋体" w:hAnsi="宋体" w:cs="宋体"/>
          <w:sz w:val="24"/>
          <w:szCs w:val="24"/>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宋体" w:hAnsi="宋体" w:eastAsia="宋体" w:cs="宋体"/>
          <w:b w:val="0"/>
          <w:bCs w:val="0"/>
          <w:color w:val="auto"/>
          <w:sz w:val="24"/>
          <w:szCs w:val="24"/>
          <w:lang w:eastAsia="zh-CN"/>
        </w:rPr>
      </w:pPr>
      <w:r>
        <w:rPr>
          <w:rFonts w:hint="eastAsia" w:ascii="宋体" w:hAnsi="宋体" w:cs="宋体"/>
          <w:color w:val="auto"/>
          <w:sz w:val="24"/>
          <w:szCs w:val="24"/>
          <w:lang w:val="en-US" w:eastAsia="zh-CN"/>
        </w:rPr>
        <w:t>本次拍卖，支付一份保证金（1万元）的竞买人，可以参拍对应小区或小区对应区域内拍卖标的中任何一个车位，一旦拍卖成交即不能再行竞拍；如竞买人需参拍多个车位，须同时支付相应保证金。</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宋体" w:hAnsi="宋体"/>
          <w:sz w:val="24"/>
        </w:rPr>
      </w:pPr>
      <w:r>
        <w:rPr>
          <w:rFonts w:hint="eastAsia" w:ascii="宋体" w:hAnsi="宋体" w:eastAsia="宋体" w:cs="宋体"/>
          <w:b w:val="0"/>
          <w:bCs w:val="0"/>
          <w:color w:val="auto"/>
          <w:sz w:val="24"/>
          <w:szCs w:val="24"/>
          <w:lang w:val="en-US" w:eastAsia="zh-CN"/>
        </w:rPr>
        <w:t>拍卖会当天</w:t>
      </w:r>
      <w:r>
        <w:rPr>
          <w:rFonts w:hint="eastAsia" w:ascii="宋体" w:hAnsi="宋体" w:cs="宋体"/>
          <w:color w:val="auto"/>
          <w:sz w:val="24"/>
          <w:szCs w:val="24"/>
          <w:lang w:val="en-US" w:eastAsia="zh-CN"/>
        </w:rPr>
        <w:t>，竞买人凭账号及密码登录网络拍卖平台及时参加本次竞拍。</w:t>
      </w:r>
      <w:r>
        <w:rPr>
          <w:rFonts w:hint="eastAsia" w:ascii="宋体" w:hAnsi="宋体" w:eastAsia="宋体" w:cs="宋体"/>
          <w:b w:val="0"/>
          <w:bCs w:val="0"/>
          <w:color w:val="auto"/>
          <w:sz w:val="24"/>
          <w:szCs w:val="24"/>
          <w:lang w:eastAsia="zh-CN"/>
        </w:rPr>
        <w:t>在</w:t>
      </w:r>
      <w:r>
        <w:rPr>
          <w:rFonts w:hint="eastAsia" w:ascii="宋体" w:hAnsi="宋体" w:eastAsia="宋体" w:cs="宋体"/>
          <w:b w:val="0"/>
          <w:bCs w:val="0"/>
          <w:color w:val="auto"/>
          <w:sz w:val="24"/>
          <w:szCs w:val="24"/>
          <w:lang w:val="en-US" w:eastAsia="zh-CN"/>
        </w:rPr>
        <w:t>9:00-11:00</w:t>
      </w:r>
      <w:r>
        <w:rPr>
          <w:rFonts w:hint="eastAsia" w:ascii="宋体" w:hAnsi="宋体" w:eastAsia="宋体" w:cs="宋体"/>
          <w:b w:val="0"/>
          <w:bCs w:val="0"/>
          <w:color w:val="auto"/>
          <w:sz w:val="24"/>
          <w:szCs w:val="24"/>
          <w:lang w:eastAsia="zh-CN"/>
        </w:rPr>
        <w:t>自由竞价时间内（以系统接受竞价的时间为准），竞买人应根据网络拍卖会页面上显示的当前价格进行应价或出价。系统提供固定的加价幅度按钮，竞买人可以选择加价幅度或加价幅度的整数倍进行加价。</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宋体" w:hAnsi="宋体" w:cs="宋体"/>
          <w:sz w:val="24"/>
          <w:szCs w:val="24"/>
          <w:lang w:val="en-US" w:eastAsia="zh-CN"/>
        </w:rPr>
      </w:pPr>
      <w:r>
        <w:rPr>
          <w:rFonts w:hint="eastAsia" w:ascii="宋体" w:hAnsi="宋体" w:eastAsia="宋体" w:cs="宋体"/>
          <w:b w:val="0"/>
          <w:bCs w:val="0"/>
          <w:color w:val="auto"/>
          <w:sz w:val="24"/>
          <w:szCs w:val="24"/>
          <w:lang w:eastAsia="zh-CN"/>
        </w:rPr>
        <w:t>自由竞价结束时点内无应价出现，电子应价系统准时自动结束；在自由竞价结束时点前</w:t>
      </w:r>
      <w:r>
        <w:rPr>
          <w:rFonts w:hint="eastAsia" w:ascii="宋体" w:hAnsi="宋体" w:eastAsia="宋体" w:cs="宋体"/>
          <w:b w:val="0"/>
          <w:bCs w:val="0"/>
          <w:color w:val="auto"/>
          <w:sz w:val="24"/>
          <w:szCs w:val="24"/>
          <w:lang w:val="en-US" w:eastAsia="zh-CN"/>
        </w:rPr>
        <w:t>2分钟内若还有出价</w:t>
      </w:r>
      <w:r>
        <w:rPr>
          <w:rFonts w:hint="eastAsia" w:ascii="宋体" w:hAnsi="宋体" w:eastAsia="宋体" w:cs="宋体"/>
          <w:b w:val="0"/>
          <w:bCs w:val="0"/>
          <w:color w:val="auto"/>
          <w:sz w:val="24"/>
          <w:szCs w:val="24"/>
          <w:lang w:eastAsia="zh-CN"/>
        </w:rPr>
        <w:t>，限时竞价时间（</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分钟）启动；在限时竞价时间内，若还有出价，电子应价系统再自动继续延续</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分钟，以此类推，直至无应价出现，电子应价系统自动关闭。</w:t>
      </w:r>
      <w:r>
        <w:rPr>
          <w:rFonts w:hint="eastAsia" w:ascii="宋体" w:hAnsi="宋体" w:eastAsia="宋体" w:cs="宋体"/>
          <w:b w:val="0"/>
          <w:bCs w:val="0"/>
          <w:color w:val="0000FF"/>
          <w:sz w:val="24"/>
          <w:szCs w:val="24"/>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买受人在网络拍卖平台规定时间内有效出价最高且经拍卖师确认的竞买人即为买受人。</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买受人须在拍卖成交后5个工作日内凭本人有效身份证明、住宅产权证或其他相关证明材料原件（如房屋所有权人为2人或2人以上联合竞拍一个车位的，所有买受人须到场并提供有效身份证件、联合竞买协议等原件）到本公司签署《拍卖成交确认书》和《电子竞价记录》等相关文件。</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拍卖成交后，车位产权登记的所有权人必须与本公司签约时买受人的姓名一致。</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竞买人须在拍卖会前对拍卖标的车位现状进行认真察看，对车位的质量、结构以及可能存在的瑕疵进行周详的了解；未经咨询看样而参拍的，责任自负。</w:t>
      </w:r>
    </w:p>
    <w:p>
      <w:pPr>
        <w:numPr>
          <w:ilvl w:val="0"/>
          <w:numId w:val="1"/>
        </w:numPr>
        <w:spacing w:line="440" w:lineRule="exact"/>
        <w:ind w:left="0" w:leftChars="0" w:firstLine="420" w:firstLine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过户税费和拍卖佣金</w:t>
      </w:r>
    </w:p>
    <w:p>
      <w:pPr>
        <w:pStyle w:val="12"/>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25" w:leftChars="0" w:right="0" w:rightChars="0" w:hanging="5" w:firstLineChars="0"/>
        <w:jc w:val="left"/>
        <w:textAlignment w:val="auto"/>
        <w:rPr>
          <w:rFonts w:hint="eastAsia" w:ascii="宋体" w:hAnsi="宋体"/>
          <w:color w:val="auto"/>
          <w:sz w:val="24"/>
        </w:rPr>
      </w:pPr>
      <w:r>
        <w:rPr>
          <w:rFonts w:hint="eastAsia" w:ascii="宋体" w:hAnsi="宋体" w:cs="宋体"/>
          <w:sz w:val="24"/>
          <w:szCs w:val="24"/>
          <w:lang w:val="en-US" w:eastAsia="zh-CN"/>
        </w:rPr>
        <w:t>拍卖成交后，在办理产权登记、过户时，所产生的过户税费按国家政策规定的要求由买卖双方各自承担（卖出方的增值税、所得税、土地增值税、印花税等相关税费均由原产权单位承担；买受人的契税、印花税、登记费、工本费等由买受人承担）。如遇税费政策调整，按调整后的政策执行。划拨用地需补交土地出让金及相应税费的，则由原产权单位承担。</w:t>
      </w:r>
    </w:p>
    <w:p>
      <w:pPr>
        <w:pStyle w:val="12"/>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25" w:leftChars="0" w:right="0" w:rightChars="0" w:hanging="5" w:firstLineChars="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竞买人拍卖成功后，则拍卖人向买受人收取拍卖佣金，拍卖佣金按《浙江省高院关于调整拍卖佣金有关问题的通知》中佣金收取标准的60%计取，即成交价在50万元以下（含50万元）部分按3%（5%*60%）收取（佣金费率，分段递减；佣金总额，分段相加）；</w:t>
      </w:r>
      <w:r>
        <w:rPr>
          <w:rFonts w:hint="eastAsia" w:ascii="宋体" w:hAnsi="宋体" w:cs="宋体"/>
          <w:b/>
          <w:bCs/>
          <w:color w:val="auto"/>
          <w:sz w:val="24"/>
          <w:szCs w:val="24"/>
          <w:lang w:val="en-US" w:eastAsia="zh-CN"/>
        </w:rPr>
        <w:t>拍卖佣金从买受人缴付的拍卖保证金中直接扣除。</w:t>
      </w:r>
    </w:p>
    <w:p>
      <w:pPr>
        <w:pStyle w:val="12"/>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25" w:leftChars="0" w:right="0" w:rightChars="0" w:hanging="5"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拍卖成交后，买受人必须委托拍卖人代办过户手续的（含网签合同、合同备案、纳税申报及不动产过户），按每套220元向买受人收取代办费。</w:t>
      </w:r>
    </w:p>
    <w:p>
      <w:pPr>
        <w:numPr>
          <w:ilvl w:val="0"/>
          <w:numId w:val="1"/>
        </w:numPr>
        <w:spacing w:line="440" w:lineRule="exact"/>
        <w:ind w:left="0" w:leftChars="0" w:firstLine="420" w:firstLineChars="0"/>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拍卖保证金</w:t>
      </w:r>
    </w:p>
    <w:p>
      <w:pPr>
        <w:numPr>
          <w:ilvl w:val="0"/>
          <w:numId w:val="5"/>
        </w:numPr>
        <w:spacing w:line="360" w:lineRule="auto"/>
        <w:ind w:left="418" w:leftChars="199" w:firstLine="0" w:firstLineChars="0"/>
        <w:rPr>
          <w:rFonts w:hint="eastAsia" w:ascii="宋体" w:hAnsi="宋体"/>
          <w:color w:val="auto"/>
          <w:sz w:val="24"/>
        </w:rPr>
      </w:pPr>
      <w:r>
        <w:rPr>
          <w:rFonts w:hint="eastAsia" w:ascii="宋体" w:hAnsi="宋体"/>
          <w:b/>
          <w:bCs/>
          <w:color w:val="auto"/>
          <w:sz w:val="24"/>
        </w:rPr>
        <w:t>拍卖</w:t>
      </w:r>
      <w:r>
        <w:rPr>
          <w:rFonts w:hint="eastAsia" w:ascii="宋体" w:hAnsi="宋体"/>
          <w:b/>
          <w:bCs/>
          <w:color w:val="auto"/>
          <w:sz w:val="24"/>
          <w:lang w:eastAsia="zh-CN"/>
        </w:rPr>
        <w:t>未</w:t>
      </w:r>
      <w:r>
        <w:rPr>
          <w:rFonts w:hint="eastAsia" w:ascii="宋体" w:hAnsi="宋体"/>
          <w:b/>
          <w:bCs/>
          <w:color w:val="auto"/>
          <w:sz w:val="24"/>
        </w:rPr>
        <w:t>成交的：</w:t>
      </w:r>
      <w:r>
        <w:rPr>
          <w:rFonts w:hint="eastAsia" w:ascii="宋体" w:hAnsi="宋体"/>
          <w:color w:val="auto"/>
          <w:sz w:val="24"/>
        </w:rPr>
        <w:t>拍卖会结束后未买受的竞买人，拍卖保证金在</w:t>
      </w:r>
      <w:r>
        <w:rPr>
          <w:rFonts w:hint="eastAsia" w:ascii="宋体" w:hAnsi="宋体"/>
          <w:color w:val="auto"/>
          <w:sz w:val="24"/>
          <w:lang w:eastAsia="zh-CN"/>
        </w:rPr>
        <w:t>拍卖会结束后</w:t>
      </w:r>
      <w:r>
        <w:rPr>
          <w:rFonts w:hint="eastAsia" w:ascii="宋体" w:hAnsi="宋体"/>
          <w:b/>
          <w:bCs/>
          <w:color w:val="auto"/>
          <w:sz w:val="24"/>
          <w:lang w:val="en-US" w:eastAsia="zh-CN"/>
        </w:rPr>
        <w:t>3</w:t>
      </w:r>
      <w:r>
        <w:rPr>
          <w:rFonts w:hint="eastAsia" w:ascii="宋体" w:hAnsi="宋体"/>
          <w:b/>
          <w:bCs/>
          <w:color w:val="auto"/>
          <w:sz w:val="24"/>
          <w:lang w:eastAsia="zh-CN"/>
        </w:rPr>
        <w:t>个工作日</w:t>
      </w:r>
      <w:r>
        <w:rPr>
          <w:rFonts w:hint="eastAsia" w:ascii="宋体" w:hAnsi="宋体"/>
          <w:color w:val="auto"/>
          <w:sz w:val="24"/>
          <w:lang w:eastAsia="zh-CN"/>
        </w:rPr>
        <w:t>内</w:t>
      </w:r>
      <w:r>
        <w:rPr>
          <w:rFonts w:hint="eastAsia" w:ascii="宋体" w:hAnsi="宋体"/>
          <w:color w:val="auto"/>
          <w:sz w:val="24"/>
        </w:rPr>
        <w:t>退还（不计息）。</w:t>
      </w:r>
    </w:p>
    <w:p>
      <w:pPr>
        <w:numPr>
          <w:ilvl w:val="0"/>
          <w:numId w:val="5"/>
        </w:numPr>
        <w:spacing w:line="360" w:lineRule="auto"/>
        <w:ind w:left="418" w:leftChars="199" w:firstLine="0" w:firstLineChars="0"/>
        <w:rPr>
          <w:rFonts w:hint="eastAsia" w:ascii="宋体" w:hAnsi="宋体"/>
          <w:color w:val="auto"/>
          <w:sz w:val="24"/>
          <w:highlight w:val="none"/>
        </w:rPr>
      </w:pPr>
      <w:r>
        <w:rPr>
          <w:rFonts w:hint="eastAsia" w:ascii="宋体" w:hAnsi="宋体"/>
          <w:b/>
          <w:bCs/>
          <w:color w:val="auto"/>
          <w:sz w:val="24"/>
        </w:rPr>
        <w:t>拍卖成交的：</w:t>
      </w:r>
      <w:r>
        <w:rPr>
          <w:rFonts w:hint="eastAsia" w:ascii="宋体" w:hAnsi="宋体"/>
          <w:color w:val="auto"/>
          <w:sz w:val="24"/>
        </w:rPr>
        <w:t>拍卖保证金在扣除买受人应承担的拍卖佣金后即转为</w:t>
      </w:r>
      <w:r>
        <w:rPr>
          <w:rFonts w:hint="eastAsia" w:ascii="宋体" w:hAnsi="宋体"/>
          <w:color w:val="auto"/>
          <w:sz w:val="24"/>
          <w:highlight w:val="none"/>
        </w:rPr>
        <w:t>履约保证金</w:t>
      </w:r>
      <w:r>
        <w:rPr>
          <w:rFonts w:hint="eastAsia" w:ascii="宋体" w:hAnsi="宋体"/>
          <w:color w:val="auto"/>
          <w:sz w:val="24"/>
          <w:highlight w:val="none"/>
          <w:lang w:eastAsia="zh-CN"/>
        </w:rPr>
        <w:t>。</w:t>
      </w:r>
    </w:p>
    <w:p>
      <w:pPr>
        <w:numPr>
          <w:ilvl w:val="0"/>
          <w:numId w:val="1"/>
        </w:numPr>
        <w:spacing w:line="440" w:lineRule="exact"/>
        <w:ind w:left="0" w:leftChars="0" w:firstLine="420" w:firstLineChars="0"/>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成交价款的支付和拍品的移交方式</w:t>
      </w:r>
    </w:p>
    <w:p>
      <w:pPr>
        <w:numPr>
          <w:ilvl w:val="0"/>
          <w:numId w:val="6"/>
        </w:numPr>
        <w:spacing w:line="460" w:lineRule="exact"/>
        <w:ind w:left="402" w:leftChars="0" w:firstLine="16" w:firstLineChars="7"/>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拍卖成交后，买受人应在拍卖</w:t>
      </w:r>
      <w:r>
        <w:rPr>
          <w:rFonts w:hint="eastAsia" w:ascii="宋体" w:hAnsi="宋体" w:cs="宋体"/>
          <w:b/>
          <w:bCs/>
          <w:color w:val="auto"/>
          <w:sz w:val="24"/>
          <w:szCs w:val="24"/>
          <w:lang w:val="en-US" w:eastAsia="zh-CN"/>
        </w:rPr>
        <w:t>成交后</w:t>
      </w:r>
      <w:r>
        <w:rPr>
          <w:rFonts w:hint="eastAsia" w:ascii="宋体" w:hAnsi="宋体" w:cs="宋体"/>
          <w:b/>
          <w:bCs/>
          <w:color w:val="auto"/>
          <w:sz w:val="24"/>
          <w:szCs w:val="24"/>
          <w:u w:val="single"/>
          <w:lang w:val="en-US" w:eastAsia="zh-CN"/>
        </w:rPr>
        <w:t>7</w:t>
      </w:r>
      <w:r>
        <w:rPr>
          <w:rFonts w:hint="eastAsia" w:ascii="宋体" w:hAnsi="宋体" w:cs="宋体"/>
          <w:b/>
          <w:bCs/>
          <w:color w:val="auto"/>
          <w:sz w:val="24"/>
          <w:szCs w:val="24"/>
          <w:u w:val="none"/>
          <w:lang w:val="en-US" w:eastAsia="zh-CN"/>
        </w:rPr>
        <w:t>个工作日</w:t>
      </w:r>
      <w:r>
        <w:rPr>
          <w:rFonts w:hint="eastAsia" w:ascii="宋体" w:hAnsi="宋体" w:cs="宋体"/>
          <w:color w:val="auto"/>
          <w:sz w:val="24"/>
          <w:szCs w:val="24"/>
          <w:lang w:val="en-US" w:eastAsia="zh-CN"/>
        </w:rPr>
        <w:t>内支</w:t>
      </w:r>
      <w:r>
        <w:rPr>
          <w:rFonts w:hint="eastAsia" w:ascii="宋体" w:hAnsi="宋体" w:cs="宋体"/>
          <w:sz w:val="24"/>
          <w:szCs w:val="24"/>
          <w:lang w:val="en-US" w:eastAsia="zh-CN"/>
        </w:rPr>
        <w:t>付全额的成交款，</w:t>
      </w:r>
      <w:r>
        <w:rPr>
          <w:rFonts w:hint="eastAsia" w:ascii="宋体" w:hAnsi="宋体" w:cs="宋体"/>
          <w:color w:val="auto"/>
          <w:sz w:val="24"/>
        </w:rPr>
        <w:t>买受人的</w:t>
      </w:r>
      <w:r>
        <w:rPr>
          <w:rFonts w:hint="eastAsia" w:ascii="宋体" w:hAnsi="宋体"/>
          <w:color w:val="auto"/>
          <w:sz w:val="24"/>
        </w:rPr>
        <w:t>履约保证金</w:t>
      </w:r>
      <w:r>
        <w:rPr>
          <w:rFonts w:hint="eastAsia" w:ascii="宋体" w:hAnsi="宋体"/>
          <w:color w:val="auto"/>
          <w:sz w:val="24"/>
          <w:lang w:eastAsia="zh-CN"/>
        </w:rPr>
        <w:t>（</w:t>
      </w:r>
      <w:r>
        <w:rPr>
          <w:rFonts w:hint="eastAsia" w:ascii="宋体" w:hAnsi="宋体"/>
          <w:b/>
          <w:bCs/>
          <w:color w:val="auto"/>
          <w:sz w:val="24"/>
          <w:u w:val="single"/>
          <w:lang w:eastAsia="zh-CN"/>
        </w:rPr>
        <w:t>即：</w:t>
      </w:r>
      <w:r>
        <w:rPr>
          <w:rFonts w:hint="eastAsia" w:ascii="宋体" w:hAnsi="宋体"/>
          <w:b/>
          <w:bCs/>
          <w:color w:val="auto"/>
          <w:sz w:val="24"/>
          <w:u w:val="single"/>
        </w:rPr>
        <w:t>拍卖保证金</w:t>
      </w:r>
      <w:r>
        <w:rPr>
          <w:rFonts w:hint="eastAsia" w:ascii="宋体" w:hAnsi="宋体"/>
          <w:b/>
          <w:bCs/>
          <w:color w:val="auto"/>
          <w:sz w:val="24"/>
          <w:u w:val="single"/>
          <w:lang w:eastAsia="zh-CN"/>
        </w:rPr>
        <w:t>扣除拍卖佣金后的余额</w:t>
      </w:r>
      <w:r>
        <w:rPr>
          <w:rFonts w:hint="eastAsia" w:ascii="宋体" w:hAnsi="宋体"/>
          <w:color w:val="auto"/>
          <w:sz w:val="24"/>
          <w:lang w:eastAsia="zh-CN"/>
        </w:rPr>
        <w:t>）</w:t>
      </w:r>
      <w:r>
        <w:rPr>
          <w:rFonts w:hint="eastAsia" w:ascii="宋体" w:hAnsi="宋体" w:cs="宋体"/>
          <w:color w:val="auto"/>
          <w:sz w:val="24"/>
        </w:rPr>
        <w:t>可</w:t>
      </w:r>
      <w:r>
        <w:rPr>
          <w:rFonts w:hint="eastAsia" w:ascii="宋体" w:hAnsi="宋体" w:cs="宋体"/>
          <w:color w:val="auto"/>
          <w:sz w:val="24"/>
          <w:lang w:eastAsia="zh-CN"/>
        </w:rPr>
        <w:t>直接</w:t>
      </w:r>
      <w:r>
        <w:rPr>
          <w:rFonts w:hint="eastAsia" w:ascii="宋体" w:hAnsi="宋体" w:cs="宋体"/>
          <w:color w:val="auto"/>
          <w:sz w:val="24"/>
        </w:rPr>
        <w:t>抵扣</w:t>
      </w:r>
      <w:r>
        <w:rPr>
          <w:rFonts w:hint="eastAsia" w:ascii="宋体" w:hAnsi="宋体" w:cs="宋体"/>
          <w:color w:val="auto"/>
          <w:sz w:val="24"/>
          <w:lang w:eastAsia="zh-CN"/>
        </w:rPr>
        <w:t>成交款</w:t>
      </w:r>
      <w:r>
        <w:rPr>
          <w:rFonts w:hint="eastAsia" w:ascii="宋体" w:hAnsi="宋体" w:cs="宋体"/>
          <w:color w:val="auto"/>
          <w:sz w:val="24"/>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right="0" w:rightChars="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2、</w:t>
      </w:r>
      <w:r>
        <w:rPr>
          <w:rFonts w:hint="eastAsia" w:ascii="宋体" w:hAnsi="宋体" w:cs="宋体"/>
          <w:b/>
          <w:bCs/>
          <w:sz w:val="24"/>
          <w:szCs w:val="24"/>
          <w:lang w:val="en-US" w:eastAsia="zh-CN"/>
        </w:rPr>
        <w:t>车位的移交：</w:t>
      </w:r>
    </w:p>
    <w:p>
      <w:pPr>
        <w:pStyle w:val="12"/>
        <w:numPr>
          <w:ilvl w:val="0"/>
          <w:numId w:val="0"/>
        </w:numPr>
        <w:spacing w:line="460" w:lineRule="exact"/>
        <w:ind w:leftChars="228"/>
        <w:rPr>
          <w:rFonts w:ascii="宋体" w:hAnsi="宋体" w:cs="宋体"/>
          <w:sz w:val="24"/>
        </w:rPr>
      </w:pPr>
      <w:r>
        <w:rPr>
          <w:rFonts w:hint="eastAsia" w:ascii="宋体" w:hAnsi="宋体" w:cs="宋体"/>
          <w:sz w:val="24"/>
        </w:rPr>
        <w:t>（1）买受人付清全部成交价款</w:t>
      </w:r>
      <w:r>
        <w:rPr>
          <w:rFonts w:hint="eastAsia" w:ascii="宋体" w:hAnsi="宋体" w:cs="宋体"/>
          <w:sz w:val="24"/>
          <w:lang w:eastAsia="zh-CN"/>
        </w:rPr>
        <w:t>和拍卖佣金后</w:t>
      </w:r>
      <w:r>
        <w:rPr>
          <w:rFonts w:hint="eastAsia" w:ascii="宋体" w:hAnsi="宋体" w:cs="宋体"/>
          <w:sz w:val="24"/>
        </w:rPr>
        <w:t>，</w:t>
      </w:r>
      <w:r>
        <w:rPr>
          <w:rFonts w:hint="eastAsia" w:ascii="宋体" w:hAnsi="宋体" w:cs="宋体"/>
          <w:sz w:val="24"/>
          <w:lang w:eastAsia="zh-CN"/>
        </w:rPr>
        <w:t>由</w:t>
      </w:r>
      <w:r>
        <w:rPr>
          <w:rFonts w:hint="eastAsia" w:ascii="宋体" w:hAnsi="宋体" w:cs="宋体"/>
          <w:sz w:val="24"/>
        </w:rPr>
        <w:t>拍卖人</w:t>
      </w:r>
      <w:r>
        <w:rPr>
          <w:rFonts w:hint="eastAsia" w:ascii="宋体" w:hAnsi="宋体" w:cs="宋体"/>
          <w:sz w:val="24"/>
          <w:lang w:eastAsia="zh-CN"/>
        </w:rPr>
        <w:t>开具</w:t>
      </w:r>
      <w:r>
        <w:rPr>
          <w:rFonts w:hint="eastAsia" w:ascii="宋体" w:hAnsi="宋体" w:cs="宋体"/>
          <w:sz w:val="24"/>
        </w:rPr>
        <w:t>《房屋移交通知单》，买受人</w:t>
      </w:r>
      <w:r>
        <w:rPr>
          <w:rFonts w:ascii="宋体" w:hAnsi="宋体" w:cs="宋体"/>
          <w:sz w:val="24"/>
        </w:rPr>
        <w:t>凭《房屋移交通知单》、《拍卖成交确认书》</w:t>
      </w:r>
      <w:r>
        <w:rPr>
          <w:rFonts w:hint="eastAsia" w:ascii="宋体" w:hAnsi="宋体" w:cs="宋体"/>
          <w:sz w:val="24"/>
        </w:rPr>
        <w:t>并携带</w:t>
      </w:r>
      <w:r>
        <w:rPr>
          <w:rFonts w:ascii="宋体" w:hAnsi="宋体" w:cs="宋体"/>
          <w:sz w:val="24"/>
        </w:rPr>
        <w:t>身份证到</w:t>
      </w:r>
      <w:r>
        <w:rPr>
          <w:rFonts w:hint="eastAsia" w:ascii="宋体" w:hAnsi="宋体" w:cs="宋体"/>
          <w:sz w:val="24"/>
        </w:rPr>
        <w:t>相</w:t>
      </w:r>
      <w:r>
        <w:rPr>
          <w:rFonts w:ascii="宋体" w:hAnsi="宋体" w:cs="宋体"/>
          <w:sz w:val="24"/>
        </w:rPr>
        <w:t>应</w:t>
      </w:r>
      <w:r>
        <w:rPr>
          <w:rFonts w:hint="eastAsia" w:ascii="宋体" w:hAnsi="宋体" w:cs="宋体"/>
          <w:sz w:val="24"/>
        </w:rPr>
        <w:t>小区的</w:t>
      </w:r>
      <w:r>
        <w:rPr>
          <w:rFonts w:ascii="宋体" w:hAnsi="宋体" w:cs="宋体"/>
          <w:sz w:val="24"/>
        </w:rPr>
        <w:t>物业公司办理</w:t>
      </w:r>
      <w:r>
        <w:rPr>
          <w:rFonts w:hint="eastAsia" w:ascii="宋体" w:hAnsi="宋体" w:cs="宋体"/>
          <w:sz w:val="24"/>
        </w:rPr>
        <w:t>车位</w:t>
      </w:r>
      <w:r>
        <w:rPr>
          <w:rFonts w:ascii="宋体" w:hAnsi="宋体" w:cs="宋体"/>
          <w:sz w:val="24"/>
        </w:rPr>
        <w:t>移交手续，物业专项维修基金</w:t>
      </w:r>
      <w:r>
        <w:rPr>
          <w:rFonts w:hint="eastAsia" w:ascii="宋体" w:hAnsi="宋体" w:cs="宋体"/>
          <w:sz w:val="24"/>
        </w:rPr>
        <w:t>和移交后的</w:t>
      </w:r>
      <w:r>
        <w:rPr>
          <w:rFonts w:ascii="宋体" w:hAnsi="宋体" w:cs="宋体"/>
          <w:sz w:val="24"/>
        </w:rPr>
        <w:t>物业管理费、公共设施维护费等相关费用</w:t>
      </w:r>
      <w:r>
        <w:rPr>
          <w:rFonts w:hint="eastAsia" w:ascii="宋体" w:hAnsi="宋体" w:cs="宋体"/>
          <w:sz w:val="24"/>
        </w:rPr>
        <w:t>均</w:t>
      </w:r>
      <w:r>
        <w:rPr>
          <w:rFonts w:ascii="宋体" w:hAnsi="宋体" w:cs="宋体"/>
          <w:sz w:val="24"/>
        </w:rPr>
        <w:t>由</w:t>
      </w:r>
      <w:r>
        <w:rPr>
          <w:rFonts w:hint="eastAsia" w:ascii="宋体" w:hAnsi="宋体" w:cs="宋体"/>
          <w:sz w:val="24"/>
        </w:rPr>
        <w:t>买受人</w:t>
      </w:r>
      <w:r>
        <w:rPr>
          <w:rFonts w:ascii="宋体" w:hAnsi="宋体" w:cs="宋体"/>
          <w:sz w:val="24"/>
        </w:rPr>
        <w:t>承担（费用标准以</w:t>
      </w:r>
      <w:r>
        <w:rPr>
          <w:rFonts w:hint="eastAsia" w:ascii="宋体" w:hAnsi="宋体" w:cs="宋体"/>
          <w:sz w:val="24"/>
        </w:rPr>
        <w:t>相关单位</w:t>
      </w:r>
      <w:r>
        <w:rPr>
          <w:rFonts w:ascii="宋体" w:hAnsi="宋体" w:cs="宋体"/>
          <w:sz w:val="24"/>
        </w:rPr>
        <w:t>核定为准）</w:t>
      </w:r>
      <w:r>
        <w:rPr>
          <w:rFonts w:hint="eastAsia" w:ascii="宋体" w:hAnsi="宋体" w:cs="宋体"/>
          <w:sz w:val="24"/>
        </w:rPr>
        <w:t>。</w:t>
      </w:r>
    </w:p>
    <w:p>
      <w:pPr>
        <w:pStyle w:val="12"/>
        <w:spacing w:line="460" w:lineRule="exact"/>
        <w:ind w:left="479" w:leftChars="228" w:firstLine="0" w:firstLineChars="0"/>
        <w:rPr>
          <w:rFonts w:ascii="宋体" w:hAnsi="宋体" w:cs="宋体"/>
          <w:sz w:val="24"/>
        </w:rPr>
      </w:pPr>
      <w:r>
        <w:rPr>
          <w:rFonts w:hint="eastAsia" w:ascii="宋体" w:hAnsi="宋体" w:cs="宋体"/>
          <w:sz w:val="24"/>
        </w:rPr>
        <w:t>（2）在办理不动产交易过户前，按规定需先行办理不动产补证、补交土地出让金等相关手续，完成后方可办理产权交易、过户登记。</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right="0" w:rightChars="0"/>
        <w:jc w:val="left"/>
        <w:textAlignment w:val="auto"/>
        <w:rPr>
          <w:rFonts w:hint="eastAsia" w:ascii="宋体" w:hAnsi="宋体" w:cs="宋体"/>
          <w:sz w:val="24"/>
          <w:szCs w:val="24"/>
          <w:lang w:val="en-US" w:eastAsia="zh-CN"/>
        </w:rPr>
      </w:pPr>
      <w:r>
        <w:rPr>
          <w:rFonts w:hint="eastAsia" w:ascii="宋体" w:hAnsi="宋体" w:cs="宋体"/>
          <w:sz w:val="24"/>
        </w:rPr>
        <w:t>3</w:t>
      </w:r>
      <w:r>
        <w:rPr>
          <w:rFonts w:hint="eastAsia" w:ascii="宋体" w:hAnsi="宋体" w:cs="宋体"/>
          <w:sz w:val="24"/>
          <w:szCs w:val="24"/>
          <w:lang w:val="en-US" w:eastAsia="zh-CN"/>
        </w:rPr>
        <w:t>、标的移交前发生的水、电、物业费等费用由原产权单位承担。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right="0" w:rightChars="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4、拍卖成交款支付至</w:t>
      </w:r>
      <w:r>
        <w:rPr>
          <w:rFonts w:hint="eastAsia" w:ascii="宋体" w:hAnsi="宋体" w:eastAsia="宋体" w:cs="宋体"/>
          <w:sz w:val="24"/>
        </w:rPr>
        <w:t>指定账户</w:t>
      </w:r>
      <w:r>
        <w:rPr>
          <w:rFonts w:hint="eastAsia" w:hAnsi="宋体" w:cs="宋体"/>
          <w:sz w:val="24"/>
        </w:rPr>
        <w:t>（户名：浙江金诚拍卖有限公司宁波江北分公司，账号：24010122000811754，开户行：宁波银行四明支行）</w:t>
      </w:r>
      <w:r>
        <w:rPr>
          <w:rFonts w:hint="eastAsia" w:ascii="宋体" w:hAnsi="宋体" w:cs="宋体"/>
          <w:sz w:val="24"/>
          <w:szCs w:val="24"/>
          <w:lang w:val="en-US" w:eastAsia="zh-CN"/>
        </w:rPr>
        <w:t>。</w:t>
      </w:r>
    </w:p>
    <w:p>
      <w:pPr>
        <w:numPr>
          <w:ilvl w:val="0"/>
          <w:numId w:val="1"/>
        </w:numPr>
        <w:spacing w:line="440" w:lineRule="exact"/>
        <w:ind w:left="0" w:leftChars="0" w:firstLine="420" w:firstLine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特别约定和说明</w:t>
      </w:r>
    </w:p>
    <w:p>
      <w:pPr>
        <w:pStyle w:val="12"/>
        <w:keepNext w:val="0"/>
        <w:keepLines w:val="0"/>
        <w:pageBreakBefore w:val="0"/>
        <w:widowControl w:val="0"/>
        <w:numPr>
          <w:ilvl w:val="0"/>
          <w:numId w:val="7"/>
        </w:numPr>
        <w:kinsoku/>
        <w:wordWrap/>
        <w:overflowPunct/>
        <w:topLinePunct w:val="0"/>
        <w:autoSpaceDE/>
        <w:autoSpaceDN/>
        <w:bidi w:val="0"/>
        <w:adjustRightInd/>
        <w:snapToGrid/>
        <w:spacing w:line="440" w:lineRule="exact"/>
        <w:ind w:left="425" w:leftChars="0" w:right="0" w:rightChars="0" w:hanging="5" w:firstLineChars="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拍卖时的起拍价、成交价均不含标的在办理产权过户、实物移交时所产生的一切税、费等。</w:t>
      </w:r>
    </w:p>
    <w:p>
      <w:pPr>
        <w:pStyle w:val="12"/>
        <w:keepNext w:val="0"/>
        <w:keepLines w:val="0"/>
        <w:pageBreakBefore w:val="0"/>
        <w:widowControl w:val="0"/>
        <w:numPr>
          <w:ilvl w:val="0"/>
          <w:numId w:val="7"/>
        </w:numPr>
        <w:kinsoku/>
        <w:wordWrap/>
        <w:overflowPunct/>
        <w:topLinePunct w:val="0"/>
        <w:autoSpaceDE/>
        <w:autoSpaceDN/>
        <w:bidi w:val="0"/>
        <w:adjustRightInd/>
        <w:snapToGrid/>
        <w:spacing w:line="440" w:lineRule="exact"/>
        <w:ind w:left="425" w:leftChars="0" w:right="0" w:rightChars="0" w:hanging="5" w:firstLineChars="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本次拍卖仅按标的之地下车位本身且以展示看样时的实物现状进行拍卖（有特别约定的除外），车位现场地址标示与权证坐落、房号不一致，以权证记载为准。</w:t>
      </w:r>
    </w:p>
    <w:p>
      <w:pPr>
        <w:pStyle w:val="12"/>
        <w:keepNext w:val="0"/>
        <w:keepLines w:val="0"/>
        <w:pageBreakBefore w:val="0"/>
        <w:widowControl w:val="0"/>
        <w:numPr>
          <w:ilvl w:val="0"/>
          <w:numId w:val="7"/>
        </w:numPr>
        <w:kinsoku/>
        <w:wordWrap/>
        <w:overflowPunct/>
        <w:topLinePunct w:val="0"/>
        <w:autoSpaceDE/>
        <w:autoSpaceDN/>
        <w:bidi w:val="0"/>
        <w:adjustRightInd/>
        <w:snapToGrid/>
        <w:spacing w:line="440" w:lineRule="exact"/>
        <w:ind w:left="425" w:leftChars="0" w:right="0" w:rightChars="0" w:hanging="5" w:firstLineChars="0"/>
        <w:jc w:val="left"/>
        <w:textAlignment w:val="auto"/>
        <w:rPr>
          <w:rFonts w:hint="eastAsia" w:ascii="宋体" w:hAnsi="宋体" w:cs="宋体"/>
          <w:b/>
          <w:bCs/>
          <w:sz w:val="24"/>
          <w:szCs w:val="24"/>
          <w:u w:val="wave"/>
          <w:lang w:val="en-US" w:eastAsia="zh-CN"/>
        </w:rPr>
      </w:pPr>
      <w:r>
        <w:rPr>
          <w:rFonts w:hint="eastAsia" w:ascii="宋体" w:hAnsi="宋体" w:cs="宋体"/>
          <w:b/>
          <w:bCs/>
          <w:sz w:val="24"/>
          <w:szCs w:val="24"/>
          <w:u w:val="wave"/>
          <w:lang w:val="en-US" w:eastAsia="zh-CN"/>
        </w:rPr>
        <w:t>买受人对拍卖标的使用和利用应遵循相关的法律、法规，并不得改变车位的用途。</w:t>
      </w:r>
    </w:p>
    <w:p>
      <w:pPr>
        <w:pStyle w:val="12"/>
        <w:keepNext w:val="0"/>
        <w:keepLines w:val="0"/>
        <w:pageBreakBefore w:val="0"/>
        <w:widowControl w:val="0"/>
        <w:numPr>
          <w:ilvl w:val="0"/>
          <w:numId w:val="7"/>
        </w:numPr>
        <w:kinsoku/>
        <w:wordWrap/>
        <w:overflowPunct/>
        <w:topLinePunct w:val="0"/>
        <w:autoSpaceDE/>
        <w:autoSpaceDN/>
        <w:bidi w:val="0"/>
        <w:adjustRightInd/>
        <w:snapToGrid/>
        <w:spacing w:line="440" w:lineRule="exact"/>
        <w:ind w:left="425" w:leftChars="0" w:right="0" w:rightChars="0" w:hanging="5" w:firstLineChars="0"/>
        <w:jc w:val="left"/>
        <w:textAlignment w:val="auto"/>
        <w:rPr>
          <w:rFonts w:hint="eastAsia" w:ascii="宋体" w:hAnsi="宋体" w:cs="宋体"/>
          <w:b/>
          <w:bCs/>
          <w:sz w:val="24"/>
          <w:szCs w:val="24"/>
          <w:u w:val="wave"/>
          <w:lang w:val="en-US" w:eastAsia="zh-CN"/>
        </w:rPr>
      </w:pPr>
      <w:r>
        <w:rPr>
          <w:rFonts w:hint="eastAsia" w:ascii="宋体" w:hAnsi="宋体" w:cs="宋体"/>
          <w:b/>
          <w:bCs/>
          <w:sz w:val="24"/>
          <w:szCs w:val="24"/>
          <w:u w:val="wave"/>
          <w:lang w:val="en-US" w:eastAsia="zh-CN"/>
        </w:rPr>
        <w:t>若部分车位宽度比较窄车辆难入库，特别有部份是微型车位，或车位周围有落水管道等公共设施，竞买人应在拍卖前实地看样，并承诺竞买成功后不得擅自改变车位结构。</w:t>
      </w:r>
    </w:p>
    <w:p>
      <w:pPr>
        <w:pStyle w:val="12"/>
        <w:keepNext w:val="0"/>
        <w:keepLines w:val="0"/>
        <w:pageBreakBefore w:val="0"/>
        <w:widowControl w:val="0"/>
        <w:numPr>
          <w:ilvl w:val="0"/>
          <w:numId w:val="7"/>
        </w:numPr>
        <w:kinsoku/>
        <w:wordWrap/>
        <w:overflowPunct/>
        <w:topLinePunct w:val="0"/>
        <w:autoSpaceDE/>
        <w:autoSpaceDN/>
        <w:bidi w:val="0"/>
        <w:adjustRightInd/>
        <w:snapToGrid/>
        <w:spacing w:line="440" w:lineRule="exact"/>
        <w:ind w:left="425" w:leftChars="0" w:right="0" w:rightChars="0" w:hanging="5" w:firstLineChars="0"/>
        <w:jc w:val="left"/>
        <w:textAlignment w:val="auto"/>
        <w:rPr>
          <w:rFonts w:ascii="宋体" w:hAnsi="宋体" w:eastAsia="宋体" w:cs="宋体"/>
          <w:sz w:val="24"/>
        </w:rPr>
      </w:pPr>
      <w:r>
        <w:rPr>
          <w:rFonts w:hint="eastAsia" w:ascii="宋体" w:hAnsi="宋体" w:eastAsia="宋体" w:cs="宋体"/>
          <w:sz w:val="24"/>
        </w:rPr>
        <w:t>本次拍卖车位因长时间空置，如</w:t>
      </w:r>
      <w:r>
        <w:rPr>
          <w:rFonts w:hint="eastAsia" w:ascii="宋体" w:hAnsi="宋体" w:eastAsia="宋体" w:cs="宋体"/>
          <w:sz w:val="24"/>
          <w:lang w:eastAsia="zh-CN"/>
        </w:rPr>
        <w:t>划线不明、上面</w:t>
      </w:r>
      <w:r>
        <w:rPr>
          <w:rFonts w:hint="eastAsia" w:ascii="宋体" w:hAnsi="宋体" w:eastAsia="宋体" w:cs="宋体"/>
          <w:sz w:val="24"/>
        </w:rPr>
        <w:t>有杂物</w:t>
      </w:r>
      <w:r>
        <w:rPr>
          <w:rFonts w:hint="eastAsia" w:ascii="宋体" w:hAnsi="宋体" w:eastAsia="宋体" w:cs="宋体"/>
          <w:sz w:val="24"/>
          <w:lang w:eastAsia="zh-CN"/>
        </w:rPr>
        <w:t>堆放</w:t>
      </w:r>
      <w:r>
        <w:rPr>
          <w:rFonts w:hint="eastAsia" w:ascii="宋体" w:hAnsi="宋体" w:eastAsia="宋体" w:cs="宋体"/>
          <w:sz w:val="24"/>
        </w:rPr>
        <w:t>、渗水或墙面剥落</w:t>
      </w:r>
      <w:r>
        <w:rPr>
          <w:rFonts w:hint="eastAsia" w:ascii="宋体" w:hAnsi="宋体" w:eastAsia="宋体" w:cs="宋体"/>
          <w:sz w:val="24"/>
          <w:lang w:eastAsia="zh-CN"/>
        </w:rPr>
        <w:t>、地面不平、起皮</w:t>
      </w:r>
      <w:r>
        <w:rPr>
          <w:rFonts w:hint="eastAsia" w:ascii="宋体" w:hAnsi="宋体" w:eastAsia="宋体" w:cs="宋体"/>
          <w:sz w:val="24"/>
        </w:rPr>
        <w:t>等情况，买受人在使用前应做全面检查，并自行负责清理、修理；拍卖成交后</w:t>
      </w:r>
      <w:r>
        <w:rPr>
          <w:rFonts w:hint="eastAsia" w:ascii="宋体" w:hAnsi="宋体" w:eastAsia="宋体" w:cs="宋体"/>
          <w:sz w:val="24"/>
          <w:lang w:eastAsia="zh-CN"/>
        </w:rPr>
        <w:t>，</w:t>
      </w:r>
      <w:r>
        <w:rPr>
          <w:rFonts w:hint="eastAsia" w:ascii="宋体" w:hAnsi="宋体" w:eastAsia="宋体" w:cs="宋体"/>
          <w:sz w:val="24"/>
        </w:rPr>
        <w:t>买受人不得以此为由反悔，或要求委托人和拍卖人进行清理、修理和赔偿。</w:t>
      </w:r>
    </w:p>
    <w:p>
      <w:pPr>
        <w:pStyle w:val="12"/>
        <w:keepNext w:val="0"/>
        <w:keepLines w:val="0"/>
        <w:pageBreakBefore w:val="0"/>
        <w:widowControl w:val="0"/>
        <w:numPr>
          <w:ilvl w:val="0"/>
          <w:numId w:val="7"/>
        </w:numPr>
        <w:kinsoku/>
        <w:wordWrap/>
        <w:overflowPunct/>
        <w:topLinePunct w:val="0"/>
        <w:autoSpaceDE/>
        <w:autoSpaceDN/>
        <w:bidi w:val="0"/>
        <w:adjustRightInd/>
        <w:snapToGrid/>
        <w:spacing w:line="440" w:lineRule="exact"/>
        <w:ind w:left="425" w:leftChars="0" w:right="0" w:rightChars="0" w:hanging="5" w:firstLineChars="0"/>
        <w:jc w:val="left"/>
        <w:textAlignment w:val="auto"/>
        <w:rPr>
          <w:rFonts w:ascii="宋体" w:hAnsi="宋体" w:cs="宋体"/>
          <w:bCs/>
          <w:sz w:val="24"/>
        </w:rPr>
      </w:pPr>
      <w:r>
        <w:rPr>
          <w:rFonts w:hint="eastAsia" w:ascii="宋体" w:hAnsi="宋体" w:eastAsia="宋体" w:cs="宋体"/>
          <w:sz w:val="24"/>
          <w:lang w:eastAsia="zh-CN"/>
        </w:rPr>
        <w:t>竞得</w:t>
      </w:r>
      <w:r>
        <w:rPr>
          <w:rFonts w:hint="eastAsia" w:ascii="宋体" w:hAnsi="宋体" w:eastAsia="宋体" w:cs="宋体"/>
          <w:sz w:val="24"/>
        </w:rPr>
        <w:t>车位</w:t>
      </w:r>
      <w:r>
        <w:rPr>
          <w:rFonts w:hint="eastAsia" w:ascii="宋体" w:hAnsi="宋体" w:eastAsia="宋体" w:cs="宋体"/>
          <w:sz w:val="24"/>
          <w:lang w:eastAsia="zh-CN"/>
        </w:rPr>
        <w:t>后，</w:t>
      </w:r>
      <w:r>
        <w:rPr>
          <w:rFonts w:hint="eastAsia" w:ascii="宋体" w:hAnsi="宋体" w:eastAsia="宋体" w:cs="宋体"/>
          <w:sz w:val="24"/>
        </w:rPr>
        <w:t>若</w:t>
      </w:r>
      <w:r>
        <w:rPr>
          <w:rFonts w:hint="eastAsia" w:ascii="宋体" w:hAnsi="宋体" w:eastAsia="宋体" w:cs="宋体"/>
          <w:sz w:val="24"/>
          <w:lang w:eastAsia="zh-CN"/>
        </w:rPr>
        <w:t>申请装配</w:t>
      </w:r>
      <w:r>
        <w:rPr>
          <w:rFonts w:hint="eastAsia" w:ascii="宋体" w:hAnsi="宋体" w:eastAsia="宋体" w:cs="宋体"/>
          <w:sz w:val="24"/>
        </w:rPr>
        <w:t>电表</w:t>
      </w:r>
      <w:r>
        <w:rPr>
          <w:rFonts w:hint="eastAsia" w:ascii="宋体" w:hAnsi="宋体" w:eastAsia="宋体" w:cs="宋体"/>
          <w:sz w:val="24"/>
          <w:lang w:eastAsia="zh-CN"/>
        </w:rPr>
        <w:t>、充电桩</w:t>
      </w:r>
      <w:r>
        <w:rPr>
          <w:rFonts w:hint="eastAsia" w:ascii="宋体" w:hAnsi="宋体" w:eastAsia="宋体" w:cs="宋体"/>
          <w:sz w:val="24"/>
        </w:rPr>
        <w:t>等，买受人应自行负责办理相关手续，所涉相关费用由买受人自行承担。</w:t>
      </w:r>
    </w:p>
    <w:p>
      <w:pPr>
        <w:pStyle w:val="12"/>
        <w:keepNext w:val="0"/>
        <w:keepLines w:val="0"/>
        <w:pageBreakBefore w:val="0"/>
        <w:widowControl w:val="0"/>
        <w:numPr>
          <w:ilvl w:val="0"/>
          <w:numId w:val="7"/>
        </w:numPr>
        <w:kinsoku/>
        <w:wordWrap/>
        <w:overflowPunct/>
        <w:topLinePunct w:val="0"/>
        <w:autoSpaceDE/>
        <w:autoSpaceDN/>
        <w:bidi w:val="0"/>
        <w:adjustRightInd/>
        <w:snapToGrid/>
        <w:spacing w:line="440" w:lineRule="exact"/>
        <w:ind w:left="425" w:leftChars="0" w:right="0" w:rightChars="0" w:hanging="5" w:firstLineChars="0"/>
        <w:jc w:val="left"/>
        <w:textAlignment w:val="auto"/>
        <w:rPr>
          <w:rFonts w:ascii="宋体" w:hAnsi="宋体" w:cs="宋体"/>
          <w:bCs/>
          <w:sz w:val="24"/>
        </w:rPr>
      </w:pPr>
      <w:r>
        <w:rPr>
          <w:rFonts w:hint="eastAsia" w:ascii="宋体" w:hAnsi="宋体" w:eastAsia="宋体" w:cs="宋体"/>
          <w:sz w:val="24"/>
        </w:rPr>
        <w:t>本次拍卖车位的建筑面积均出自不动产登记部门核准的证载面积。成交后在办理过户时，若存在面积上的差异时，不影响本次拍卖成交和成交价格,成交款项也不作退补</w:t>
      </w:r>
      <w:r>
        <w:rPr>
          <w:rFonts w:hint="eastAsia" w:ascii="宋体" w:hAnsi="宋体" w:eastAsia="宋体" w:cs="宋体"/>
          <w:sz w:val="24"/>
          <w:lang w:eastAsia="zh-CN"/>
        </w:rPr>
        <w:t>。</w:t>
      </w:r>
    </w:p>
    <w:p>
      <w:pPr>
        <w:pStyle w:val="12"/>
        <w:keepNext w:val="0"/>
        <w:keepLines w:val="0"/>
        <w:pageBreakBefore w:val="0"/>
        <w:widowControl w:val="0"/>
        <w:numPr>
          <w:ilvl w:val="0"/>
          <w:numId w:val="7"/>
        </w:numPr>
        <w:kinsoku/>
        <w:wordWrap/>
        <w:overflowPunct/>
        <w:topLinePunct w:val="0"/>
        <w:autoSpaceDE/>
        <w:autoSpaceDN/>
        <w:bidi w:val="0"/>
        <w:adjustRightInd/>
        <w:snapToGrid/>
        <w:spacing w:line="440" w:lineRule="exact"/>
        <w:ind w:left="425" w:leftChars="0" w:right="0" w:rightChars="0" w:hanging="5" w:firstLineChars="0"/>
        <w:jc w:val="left"/>
        <w:textAlignment w:val="auto"/>
        <w:rPr>
          <w:rFonts w:hint="eastAsia" w:ascii="宋体" w:hAnsi="宋体"/>
          <w:sz w:val="24"/>
          <w:lang w:val="en-US" w:eastAsia="zh-CN"/>
        </w:rPr>
      </w:pPr>
      <w:r>
        <w:rPr>
          <w:rFonts w:hint="eastAsia" w:ascii="宋体" w:hAnsi="宋体" w:eastAsia="宋体" w:cs="宋体"/>
          <w:sz w:val="24"/>
        </w:rPr>
        <w:t>拍卖人对标的的介绍仅为方便竞买人了解拍品，若与实际情形有差异的，皆以实际情形为准。</w:t>
      </w:r>
      <w:r>
        <w:rPr>
          <w:rFonts w:hint="eastAsia" w:ascii="宋体" w:hAnsi="宋体" w:eastAsia="宋体" w:cs="宋体"/>
          <w:b/>
          <w:bCs/>
          <w:sz w:val="24"/>
        </w:rPr>
        <w:t>对车位能否满足买受人的需求以及是否存在其他瑕疵，拍卖人和委托人对此不作保证。</w:t>
      </w:r>
    </w:p>
    <w:p>
      <w:pPr>
        <w:pStyle w:val="12"/>
        <w:keepNext w:val="0"/>
        <w:keepLines w:val="0"/>
        <w:pageBreakBefore w:val="0"/>
        <w:widowControl w:val="0"/>
        <w:numPr>
          <w:ilvl w:val="0"/>
          <w:numId w:val="7"/>
        </w:numPr>
        <w:kinsoku/>
        <w:wordWrap/>
        <w:overflowPunct/>
        <w:topLinePunct w:val="0"/>
        <w:autoSpaceDE/>
        <w:autoSpaceDN/>
        <w:bidi w:val="0"/>
        <w:adjustRightInd/>
        <w:snapToGrid/>
        <w:spacing w:line="440" w:lineRule="exact"/>
        <w:ind w:left="425" w:leftChars="0" w:right="0" w:rightChars="0" w:hanging="5"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竞买人应对自己的竞买行为负责，一经参拍应价，</w:t>
      </w:r>
      <w:r>
        <w:rPr>
          <w:rFonts w:hint="eastAsia" w:ascii="宋体" w:hAnsi="宋体" w:eastAsia="宋体" w:cs="宋体"/>
          <w:sz w:val="24"/>
        </w:rPr>
        <w:t>竞买人一旦参加竞拍的即表示对车位现状及可能存在的瑕疵（缺陷）无异议</w:t>
      </w:r>
      <w:r>
        <w:rPr>
          <w:rFonts w:hint="eastAsia" w:ascii="宋体" w:hAnsi="宋体" w:eastAsia="宋体" w:cs="宋体"/>
          <w:sz w:val="24"/>
          <w:lang w:val="en-US" w:eastAsia="zh-CN"/>
        </w:rPr>
        <w:t>,并愿意遵守《竞买须知》、</w:t>
      </w:r>
      <w:r>
        <w:rPr>
          <w:rFonts w:hint="eastAsia" w:ascii="宋体" w:hAnsi="宋体" w:eastAsia="宋体" w:cs="宋体"/>
          <w:sz w:val="24"/>
          <w:lang w:eastAsia="zh-CN"/>
        </w:rPr>
        <w:t>诚拍网《</w:t>
      </w:r>
      <w:r>
        <w:rPr>
          <w:rFonts w:hint="eastAsia" w:ascii="宋体" w:hAnsi="宋体" w:eastAsia="宋体" w:cs="宋体"/>
          <w:sz w:val="24"/>
        </w:rPr>
        <w:t>网络</w:t>
      </w:r>
      <w:r>
        <w:rPr>
          <w:rFonts w:hint="eastAsia" w:ascii="宋体" w:hAnsi="宋体" w:eastAsia="宋体" w:cs="宋体"/>
          <w:sz w:val="24"/>
          <w:lang w:eastAsia="zh-CN"/>
        </w:rPr>
        <w:t>竞价</w:t>
      </w:r>
      <w:r>
        <w:rPr>
          <w:rFonts w:hint="eastAsia" w:ascii="宋体" w:hAnsi="宋体" w:eastAsia="宋体" w:cs="宋体"/>
          <w:sz w:val="24"/>
        </w:rPr>
        <w:t>规则</w:t>
      </w:r>
      <w:r>
        <w:rPr>
          <w:rFonts w:hint="eastAsia" w:ascii="宋体" w:hAnsi="宋体" w:eastAsia="宋体" w:cs="宋体"/>
          <w:sz w:val="24"/>
          <w:lang w:eastAsia="zh-CN"/>
        </w:rPr>
        <w:t>》</w:t>
      </w:r>
      <w:r>
        <w:rPr>
          <w:rFonts w:hint="eastAsia" w:ascii="宋体" w:hAnsi="宋体" w:eastAsia="宋体" w:cs="宋体"/>
          <w:sz w:val="24"/>
          <w:lang w:val="en-US" w:eastAsia="zh-CN"/>
        </w:rPr>
        <w:t>规定的条款和履行相关义务。</w:t>
      </w:r>
    </w:p>
    <w:p>
      <w:pPr>
        <w:pStyle w:val="12"/>
        <w:keepNext w:val="0"/>
        <w:keepLines w:val="0"/>
        <w:pageBreakBefore w:val="0"/>
        <w:widowControl w:val="0"/>
        <w:numPr>
          <w:ilvl w:val="0"/>
          <w:numId w:val="7"/>
        </w:numPr>
        <w:kinsoku/>
        <w:wordWrap/>
        <w:overflowPunct/>
        <w:topLinePunct w:val="0"/>
        <w:autoSpaceDE/>
        <w:autoSpaceDN/>
        <w:bidi w:val="0"/>
        <w:adjustRightInd/>
        <w:snapToGrid/>
        <w:spacing w:line="440" w:lineRule="exact"/>
        <w:ind w:left="425" w:leftChars="0" w:right="0" w:rightChars="0" w:hanging="5" w:firstLineChars="0"/>
        <w:jc w:val="left"/>
        <w:textAlignment w:val="auto"/>
        <w:rPr>
          <w:rFonts w:hint="eastAsia" w:ascii="宋体" w:hAnsi="宋体"/>
          <w:sz w:val="24"/>
          <w:lang w:val="en-US" w:eastAsia="zh-CN"/>
        </w:rPr>
      </w:pPr>
      <w:r>
        <w:rPr>
          <w:rFonts w:hint="eastAsia" w:ascii="宋体" w:hAnsi="宋体" w:eastAsia="宋体" w:cs="宋体"/>
          <w:sz w:val="24"/>
          <w:lang w:val="en-US" w:eastAsia="zh-CN"/>
        </w:rPr>
        <w:t>若</w:t>
      </w:r>
      <w:r>
        <w:rPr>
          <w:rFonts w:hint="eastAsia" w:ascii="宋体" w:hAnsi="宋体" w:eastAsia="宋体" w:cs="宋体"/>
          <w:sz w:val="24"/>
        </w:rPr>
        <w:t>拍卖文件需要修正或补充的，拍卖人可以在拍卖会前通过书面、短信、微信等方式告知竞买人，也可在正式拍卖会前在网站上作补充或说明，竞买人一经参拍应价的，均视为已接受此修正或补充</w:t>
      </w:r>
      <w:r>
        <w:rPr>
          <w:rFonts w:hint="eastAsia" w:ascii="宋体" w:hAnsi="宋体"/>
          <w:color w:val="4472C4" w:themeColor="accent5"/>
          <w:sz w:val="24"/>
          <w:highlight w:val="none"/>
          <w14:textFill>
            <w14:solidFill>
              <w14:schemeClr w14:val="accent5"/>
            </w14:solidFill>
          </w14:textFill>
        </w:rPr>
        <w:t>。</w:t>
      </w:r>
    </w:p>
    <w:p>
      <w:pPr>
        <w:numPr>
          <w:ilvl w:val="0"/>
          <w:numId w:val="1"/>
        </w:numPr>
        <w:spacing w:line="440" w:lineRule="exact"/>
        <w:ind w:left="0" w:leftChars="0" w:firstLine="420" w:firstLine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网络竞价特别声明：</w:t>
      </w:r>
    </w:p>
    <w:p>
      <w:pPr>
        <w:numPr>
          <w:ilvl w:val="0"/>
          <w:numId w:val="8"/>
        </w:numPr>
        <w:spacing w:line="360" w:lineRule="auto"/>
        <w:ind w:left="404" w:leftChars="0" w:firstLine="12" w:firstLineChars="5"/>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竞买人应在拍卖会前认真阅读</w:t>
      </w:r>
      <w:r>
        <w:rPr>
          <w:rFonts w:hint="eastAsia" w:ascii="宋体" w:hAnsi="宋体" w:eastAsia="宋体" w:cs="宋体"/>
          <w:bCs/>
          <w:color w:val="auto"/>
          <w:sz w:val="24"/>
          <w:szCs w:val="24"/>
          <w:highlight w:val="none"/>
          <w:lang w:eastAsia="zh-CN"/>
        </w:rPr>
        <w:t>诚拍网《</w:t>
      </w:r>
      <w:r>
        <w:rPr>
          <w:rFonts w:hint="eastAsia" w:ascii="宋体" w:hAnsi="宋体" w:eastAsia="宋体" w:cs="宋体"/>
          <w:bCs/>
          <w:color w:val="auto"/>
          <w:sz w:val="24"/>
          <w:szCs w:val="24"/>
          <w:highlight w:val="none"/>
        </w:rPr>
        <w:t>网络</w:t>
      </w:r>
      <w:r>
        <w:rPr>
          <w:rFonts w:hint="eastAsia" w:ascii="宋体" w:hAnsi="宋体" w:eastAsia="宋体" w:cs="宋体"/>
          <w:bCs/>
          <w:color w:val="auto"/>
          <w:sz w:val="24"/>
          <w:szCs w:val="24"/>
          <w:highlight w:val="none"/>
          <w:lang w:eastAsia="zh-CN"/>
        </w:rPr>
        <w:t>竞价</w:t>
      </w:r>
      <w:r>
        <w:rPr>
          <w:rFonts w:hint="eastAsia" w:ascii="宋体" w:hAnsi="宋体" w:eastAsia="宋体" w:cs="宋体"/>
          <w:bCs/>
          <w:color w:val="auto"/>
          <w:sz w:val="24"/>
          <w:szCs w:val="24"/>
          <w:highlight w:val="none"/>
        </w:rPr>
        <w:t>规则</w:t>
      </w:r>
      <w:r>
        <w:rPr>
          <w:rFonts w:hint="eastAsia" w:ascii="宋体" w:hAnsi="宋体" w:eastAsia="宋体" w:cs="宋体"/>
          <w:bCs/>
          <w:color w:val="auto"/>
          <w:sz w:val="24"/>
          <w:szCs w:val="24"/>
          <w:highlight w:val="none"/>
          <w:lang w:eastAsia="zh-CN"/>
        </w:rPr>
        <w:t>》以及</w:t>
      </w:r>
      <w:r>
        <w:rPr>
          <w:rFonts w:hint="eastAsia" w:ascii="宋体" w:hAnsi="宋体" w:eastAsia="宋体" w:cs="宋体"/>
          <w:bCs/>
          <w:color w:val="auto"/>
          <w:sz w:val="24"/>
          <w:szCs w:val="24"/>
          <w:highlight w:val="none"/>
        </w:rPr>
        <w:t>本《汽车位竞买须知》</w:t>
      </w:r>
      <w:r>
        <w:rPr>
          <w:rFonts w:hint="eastAsia" w:ascii="宋体" w:hAnsi="宋体" w:eastAsia="宋体" w:cs="宋体"/>
          <w:bCs/>
          <w:color w:val="auto"/>
          <w:sz w:val="24"/>
          <w:szCs w:val="24"/>
          <w:highlight w:val="none"/>
          <w:lang w:eastAsia="zh-CN"/>
        </w:rPr>
        <w:t>，并</w:t>
      </w:r>
      <w:r>
        <w:rPr>
          <w:rFonts w:hint="eastAsia" w:ascii="宋体" w:hAnsi="宋体" w:eastAsia="宋体" w:cs="宋体"/>
          <w:bCs/>
          <w:color w:val="auto"/>
          <w:sz w:val="24"/>
          <w:szCs w:val="24"/>
          <w:highlight w:val="none"/>
        </w:rPr>
        <w:t>了解相关内容</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不清楚的应在拍卖前向拍卖人咨询了解</w:t>
      </w:r>
      <w:r>
        <w:rPr>
          <w:rFonts w:hint="eastAsia" w:ascii="宋体" w:hAnsi="宋体" w:eastAsia="宋体" w:cs="宋体"/>
          <w:bCs/>
          <w:color w:val="auto"/>
          <w:sz w:val="24"/>
          <w:szCs w:val="24"/>
          <w:highlight w:val="none"/>
          <w:lang w:eastAsia="zh-CN"/>
        </w:rPr>
        <w:t>，不认可或者不了解相关内容的，您可以放弃竞拍。</w:t>
      </w:r>
    </w:p>
    <w:p>
      <w:pPr>
        <w:numPr>
          <w:ilvl w:val="0"/>
          <w:numId w:val="8"/>
        </w:numPr>
        <w:spacing w:line="360" w:lineRule="auto"/>
        <w:ind w:left="404" w:leftChars="0" w:firstLine="12" w:firstLineChars="5"/>
        <w:rPr>
          <w:rFonts w:hint="eastAsia" w:ascii="宋体" w:hAnsi="宋体"/>
          <w:color w:val="000000"/>
          <w:sz w:val="24"/>
        </w:rPr>
      </w:pPr>
      <w:r>
        <w:rPr>
          <w:rFonts w:hint="eastAsia" w:ascii="宋体" w:hAnsi="宋体" w:eastAsia="宋体" w:cs="宋体"/>
          <w:bCs/>
          <w:color w:val="auto"/>
          <w:sz w:val="24"/>
          <w:szCs w:val="24"/>
          <w:highlight w:val="none"/>
        </w:rPr>
        <w:t>一旦进入</w:t>
      </w:r>
      <w:r>
        <w:rPr>
          <w:rFonts w:hint="eastAsia" w:ascii="宋体" w:hAnsi="宋体" w:eastAsia="宋体" w:cs="宋体"/>
          <w:bCs/>
          <w:color w:val="auto"/>
          <w:sz w:val="24"/>
          <w:szCs w:val="24"/>
          <w:highlight w:val="none"/>
          <w:lang w:eastAsia="zh-CN"/>
        </w:rPr>
        <w:t>诚拍网</w:t>
      </w:r>
      <w:r>
        <w:rPr>
          <w:rFonts w:hint="eastAsia" w:ascii="宋体" w:hAnsi="宋体" w:eastAsia="宋体" w:cs="宋体"/>
          <w:bCs/>
          <w:color w:val="auto"/>
          <w:sz w:val="24"/>
          <w:szCs w:val="24"/>
          <w:highlight w:val="none"/>
        </w:rPr>
        <w:t>申请参加本次网络竞价的竞买人，我公司</w:t>
      </w:r>
      <w:r>
        <w:rPr>
          <w:rFonts w:hint="eastAsia" w:ascii="宋体" w:hAnsi="宋体" w:eastAsia="宋体" w:cs="宋体"/>
          <w:bCs/>
          <w:color w:val="auto"/>
          <w:sz w:val="24"/>
          <w:szCs w:val="24"/>
          <w:highlight w:val="none"/>
          <w:lang w:eastAsia="zh-CN"/>
        </w:rPr>
        <w:t>即</w:t>
      </w:r>
      <w:r>
        <w:rPr>
          <w:rFonts w:hint="eastAsia" w:ascii="宋体" w:hAnsi="宋体" w:eastAsia="宋体" w:cs="宋体"/>
          <w:bCs/>
          <w:color w:val="auto"/>
          <w:sz w:val="24"/>
          <w:szCs w:val="24"/>
          <w:highlight w:val="none"/>
        </w:rPr>
        <w:t>视为已</w:t>
      </w:r>
      <w:r>
        <w:rPr>
          <w:rFonts w:hint="eastAsia" w:ascii="宋体" w:hAnsi="宋体" w:eastAsia="宋体" w:cs="宋体"/>
          <w:bCs/>
          <w:color w:val="auto"/>
          <w:sz w:val="24"/>
          <w:szCs w:val="24"/>
          <w:highlight w:val="none"/>
          <w:lang w:eastAsia="zh-CN"/>
        </w:rPr>
        <w:t>知晓并</w:t>
      </w:r>
      <w:r>
        <w:rPr>
          <w:rFonts w:hint="eastAsia" w:ascii="宋体" w:hAnsi="宋体" w:eastAsia="宋体" w:cs="宋体"/>
          <w:bCs/>
          <w:color w:val="auto"/>
          <w:sz w:val="24"/>
          <w:szCs w:val="24"/>
          <w:highlight w:val="none"/>
        </w:rPr>
        <w:t>接受</w:t>
      </w:r>
      <w:r>
        <w:rPr>
          <w:rFonts w:hint="eastAsia" w:ascii="宋体" w:hAnsi="宋体" w:eastAsia="宋体" w:cs="宋体"/>
          <w:bCs/>
          <w:color w:val="auto"/>
          <w:sz w:val="24"/>
          <w:szCs w:val="24"/>
          <w:highlight w:val="none"/>
          <w:lang w:eastAsia="zh-CN"/>
        </w:rPr>
        <w:t>本《</w:t>
      </w:r>
      <w:r>
        <w:rPr>
          <w:rFonts w:hint="eastAsia" w:ascii="宋体" w:hAnsi="宋体" w:eastAsia="宋体" w:cs="宋体"/>
          <w:bCs/>
          <w:color w:val="auto"/>
          <w:sz w:val="24"/>
          <w:szCs w:val="24"/>
          <w:highlight w:val="none"/>
        </w:rPr>
        <w:t>汽车位竞买须知</w:t>
      </w:r>
      <w:r>
        <w:rPr>
          <w:rFonts w:hint="eastAsia" w:ascii="宋体" w:hAnsi="宋体" w:eastAsia="宋体" w:cs="宋体"/>
          <w:bCs/>
          <w:color w:val="auto"/>
          <w:sz w:val="24"/>
          <w:szCs w:val="24"/>
          <w:highlight w:val="none"/>
          <w:lang w:eastAsia="zh-CN"/>
        </w:rPr>
        <w:t>》及附件、</w:t>
      </w:r>
      <w:r>
        <w:rPr>
          <w:rFonts w:hint="eastAsia" w:ascii="宋体" w:hAnsi="宋体" w:eastAsia="宋体" w:cs="宋体"/>
          <w:bCs/>
          <w:color w:val="auto"/>
          <w:sz w:val="24"/>
          <w:szCs w:val="24"/>
          <w:highlight w:val="none"/>
        </w:rPr>
        <w:t>诚拍网</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用户注册协议》</w:t>
      </w:r>
      <w:r>
        <w:rPr>
          <w:rFonts w:hint="eastAsia" w:ascii="宋体" w:hAnsi="宋体" w:eastAsia="宋体" w:cs="宋体"/>
          <w:bCs/>
          <w:color w:val="auto"/>
          <w:sz w:val="24"/>
          <w:szCs w:val="24"/>
          <w:highlight w:val="none"/>
          <w:lang w:eastAsia="zh-CN"/>
        </w:rPr>
        <w:t>和《</w:t>
      </w:r>
      <w:r>
        <w:rPr>
          <w:rFonts w:hint="eastAsia" w:ascii="宋体" w:hAnsi="宋体" w:eastAsia="宋体" w:cs="宋体"/>
          <w:bCs/>
          <w:color w:val="auto"/>
          <w:sz w:val="24"/>
          <w:szCs w:val="24"/>
          <w:highlight w:val="none"/>
        </w:rPr>
        <w:t>网络</w:t>
      </w:r>
      <w:r>
        <w:rPr>
          <w:rFonts w:hint="eastAsia" w:ascii="宋体" w:hAnsi="宋体" w:eastAsia="宋体" w:cs="宋体"/>
          <w:bCs/>
          <w:color w:val="auto"/>
          <w:sz w:val="24"/>
          <w:szCs w:val="24"/>
          <w:lang w:eastAsia="zh-CN"/>
        </w:rPr>
        <w:t>竞价</w:t>
      </w:r>
      <w:r>
        <w:rPr>
          <w:rFonts w:hint="eastAsia" w:ascii="宋体" w:hAnsi="宋体" w:eastAsia="宋体" w:cs="宋体"/>
          <w:bCs/>
          <w:color w:val="auto"/>
          <w:sz w:val="24"/>
          <w:szCs w:val="24"/>
        </w:rPr>
        <w:t>规则</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等公开发布的相关规则</w:t>
      </w:r>
      <w:r>
        <w:rPr>
          <w:rFonts w:hint="eastAsia" w:ascii="宋体" w:hAnsi="宋体" w:eastAsia="宋体" w:cs="宋体"/>
          <w:bCs/>
          <w:color w:val="auto"/>
          <w:sz w:val="24"/>
          <w:szCs w:val="24"/>
          <w:lang w:eastAsia="zh-CN"/>
        </w:rPr>
        <w:t>的约定</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eastAsia="zh-CN"/>
        </w:rPr>
        <w:t>如果</w:t>
      </w:r>
      <w:r>
        <w:rPr>
          <w:rFonts w:hint="eastAsia" w:ascii="宋体" w:hAnsi="宋体" w:eastAsia="宋体" w:cs="宋体"/>
          <w:bCs/>
          <w:color w:val="auto"/>
          <w:sz w:val="24"/>
          <w:szCs w:val="24"/>
        </w:rPr>
        <w:t>竞买人</w:t>
      </w:r>
      <w:r>
        <w:rPr>
          <w:rFonts w:hint="eastAsia" w:ascii="宋体" w:hAnsi="宋体" w:eastAsia="宋体" w:cs="宋体"/>
          <w:bCs/>
          <w:color w:val="auto"/>
          <w:sz w:val="24"/>
          <w:szCs w:val="24"/>
          <w:lang w:eastAsia="zh-CN"/>
        </w:rPr>
        <w:t>对上述须知、</w:t>
      </w:r>
      <w:r>
        <w:rPr>
          <w:rFonts w:hint="eastAsia" w:ascii="宋体" w:hAnsi="宋体" w:eastAsia="宋体" w:cs="宋体"/>
          <w:color w:val="auto"/>
          <w:sz w:val="24"/>
          <w:szCs w:val="24"/>
          <w:lang w:eastAsia="zh-CN"/>
        </w:rPr>
        <w:t>协议、规则理解有误导致的损失，由</w:t>
      </w:r>
      <w:r>
        <w:rPr>
          <w:rFonts w:hint="eastAsia" w:ascii="宋体" w:hAnsi="宋体" w:eastAsia="宋体" w:cs="宋体"/>
          <w:bCs/>
          <w:color w:val="auto"/>
          <w:sz w:val="24"/>
          <w:szCs w:val="24"/>
        </w:rPr>
        <w:t>竞买人</w:t>
      </w:r>
      <w:r>
        <w:rPr>
          <w:rFonts w:hint="eastAsia" w:ascii="宋体" w:hAnsi="宋体" w:eastAsia="宋体" w:cs="宋体"/>
          <w:color w:val="auto"/>
          <w:sz w:val="24"/>
          <w:szCs w:val="24"/>
          <w:lang w:eastAsia="zh-CN"/>
        </w:rPr>
        <w:t>自行承担</w:t>
      </w:r>
      <w:r>
        <w:rPr>
          <w:rFonts w:hint="eastAsia" w:ascii="宋体" w:hAnsi="宋体" w:eastAsia="宋体" w:cs="宋体"/>
          <w:color w:val="auto"/>
          <w:sz w:val="24"/>
          <w:szCs w:val="24"/>
        </w:rPr>
        <w:t>一切法律后果及责任。</w:t>
      </w:r>
    </w:p>
    <w:p>
      <w:pPr>
        <w:numPr>
          <w:ilvl w:val="0"/>
          <w:numId w:val="8"/>
        </w:numPr>
        <w:spacing w:line="360" w:lineRule="auto"/>
        <w:ind w:left="404" w:leftChars="0" w:firstLine="12" w:firstLineChars="5"/>
        <w:rPr>
          <w:rFonts w:hint="eastAsia" w:ascii="宋体" w:hAnsi="宋体"/>
          <w:sz w:val="24"/>
        </w:rPr>
      </w:pPr>
      <w:r>
        <w:rPr>
          <w:sz w:val="24"/>
        </w:rPr>
        <w:t>竞买人应对</w:t>
      </w:r>
      <w:r>
        <w:rPr>
          <w:rFonts w:hint="eastAsia"/>
          <w:sz w:val="24"/>
        </w:rPr>
        <w:t>自己</w:t>
      </w:r>
      <w:r>
        <w:rPr>
          <w:sz w:val="24"/>
        </w:rPr>
        <w:t>账号（用户名）</w:t>
      </w:r>
      <w:r>
        <w:rPr>
          <w:rFonts w:hint="eastAsia"/>
          <w:sz w:val="24"/>
        </w:rPr>
        <w:t>、</w:t>
      </w:r>
      <w:r>
        <w:rPr>
          <w:sz w:val="24"/>
        </w:rPr>
        <w:t>密码</w:t>
      </w:r>
      <w:r>
        <w:rPr>
          <w:rFonts w:hint="eastAsia"/>
          <w:sz w:val="24"/>
        </w:rPr>
        <w:t>及网络的</w:t>
      </w:r>
      <w:r>
        <w:rPr>
          <w:sz w:val="24"/>
        </w:rPr>
        <w:t>安全负责</w:t>
      </w:r>
      <w:r>
        <w:rPr>
          <w:rFonts w:hint="eastAsia"/>
          <w:sz w:val="24"/>
        </w:rPr>
        <w:t>，</w:t>
      </w:r>
      <w:r>
        <w:rPr>
          <w:sz w:val="24"/>
        </w:rPr>
        <w:t>在网络竞价过程中，所有操作均视为竞买人本人真实意思的表示，</w:t>
      </w:r>
      <w:r>
        <w:rPr>
          <w:rFonts w:hint="eastAsia" w:ascii="宋体" w:hAnsi="宋体"/>
          <w:sz w:val="24"/>
        </w:rPr>
        <w:t>即表明愿意接受拍卖标的之现状，并愿意遵守</w:t>
      </w:r>
      <w:r>
        <w:rPr>
          <w:rFonts w:hint="eastAsia" w:ascii="宋体" w:hAnsi="宋体"/>
          <w:sz w:val="24"/>
          <w:lang w:eastAsia="zh-CN"/>
        </w:rPr>
        <w:t>本</w:t>
      </w:r>
      <w:r>
        <w:rPr>
          <w:rFonts w:hint="eastAsia" w:ascii="宋体" w:hAnsi="宋体"/>
          <w:sz w:val="24"/>
        </w:rPr>
        <w:t>《</w:t>
      </w:r>
      <w:r>
        <w:rPr>
          <w:rFonts w:hint="eastAsia" w:ascii="宋体" w:hAnsi="宋体" w:eastAsia="宋体" w:cs="宋体"/>
          <w:bCs/>
          <w:color w:val="auto"/>
          <w:sz w:val="24"/>
          <w:szCs w:val="24"/>
          <w:highlight w:val="none"/>
        </w:rPr>
        <w:t>汽车位竞买须知</w:t>
      </w:r>
      <w:r>
        <w:rPr>
          <w:rFonts w:hint="eastAsia" w:ascii="宋体" w:hAnsi="宋体"/>
          <w:sz w:val="24"/>
        </w:rPr>
        <w:t>》、诚拍网</w:t>
      </w:r>
      <w:r>
        <w:rPr>
          <w:rFonts w:hint="eastAsia" w:ascii="宋体" w:hAnsi="宋体" w:eastAsia="宋体" w:cs="宋体"/>
          <w:color w:val="auto"/>
          <w:sz w:val="24"/>
          <w:szCs w:val="24"/>
          <w:lang w:eastAsia="zh-CN"/>
        </w:rPr>
        <w:t>《</w:t>
      </w:r>
      <w:r>
        <w:rPr>
          <w:rFonts w:hint="eastAsia" w:ascii="宋体" w:hAnsi="宋体" w:eastAsia="宋体" w:cs="宋体"/>
          <w:bCs/>
          <w:color w:val="auto"/>
          <w:sz w:val="24"/>
          <w:szCs w:val="24"/>
        </w:rPr>
        <w:t>网络</w:t>
      </w:r>
      <w:r>
        <w:rPr>
          <w:rFonts w:hint="eastAsia" w:ascii="宋体" w:hAnsi="宋体" w:eastAsia="宋体" w:cs="宋体"/>
          <w:bCs/>
          <w:color w:val="auto"/>
          <w:sz w:val="24"/>
          <w:szCs w:val="24"/>
          <w:lang w:eastAsia="zh-CN"/>
        </w:rPr>
        <w:t>竞价</w:t>
      </w:r>
      <w:r>
        <w:rPr>
          <w:rFonts w:hint="eastAsia" w:ascii="宋体" w:hAnsi="宋体" w:eastAsia="宋体" w:cs="宋体"/>
          <w:bCs/>
          <w:color w:val="auto"/>
          <w:sz w:val="24"/>
          <w:szCs w:val="24"/>
        </w:rPr>
        <w:t>规则</w:t>
      </w:r>
      <w:r>
        <w:rPr>
          <w:rFonts w:hint="eastAsia" w:ascii="宋体" w:hAnsi="宋体" w:eastAsia="宋体" w:cs="宋体"/>
          <w:color w:val="auto"/>
          <w:sz w:val="24"/>
          <w:szCs w:val="24"/>
          <w:lang w:eastAsia="zh-CN"/>
        </w:rPr>
        <w:t>》</w:t>
      </w:r>
      <w:r>
        <w:rPr>
          <w:rFonts w:hint="eastAsia" w:ascii="宋体" w:hAnsi="宋体"/>
          <w:sz w:val="24"/>
        </w:rPr>
        <w:t>规定的条款和履行相关义务</w:t>
      </w:r>
      <w:r>
        <w:rPr>
          <w:rFonts w:hint="eastAsia" w:ascii="宋体" w:hAnsi="宋体"/>
          <w:sz w:val="24"/>
          <w:lang w:eastAsia="zh-CN"/>
        </w:rPr>
        <w:t>；</w:t>
      </w:r>
      <w:r>
        <w:rPr>
          <w:sz w:val="24"/>
        </w:rPr>
        <w:t>由此产生的一切后果，由竞买人自行承担。</w:t>
      </w:r>
    </w:p>
    <w:p>
      <w:pPr>
        <w:numPr>
          <w:ilvl w:val="0"/>
          <w:numId w:val="8"/>
        </w:numPr>
        <w:spacing w:line="360" w:lineRule="auto"/>
        <w:ind w:left="404" w:leftChars="0" w:firstLine="12" w:firstLineChars="5"/>
        <w:rPr>
          <w:rFonts w:hint="eastAsia" w:ascii="宋体" w:hAnsi="宋体" w:eastAsia="宋体" w:cs="宋体"/>
          <w:color w:val="auto"/>
          <w:sz w:val="24"/>
          <w:szCs w:val="24"/>
          <w:lang w:eastAsia="zh-CN"/>
        </w:rPr>
      </w:pPr>
      <w:r>
        <w:rPr>
          <w:rFonts w:hint="eastAsia" w:ascii="宋体" w:hAnsi="宋体" w:eastAsia="宋体" w:cs="宋体"/>
          <w:sz w:val="24"/>
          <w:szCs w:val="24"/>
          <w:lang w:eastAsia="zh-CN"/>
        </w:rPr>
        <w:t>本场拍卖会采用网络在线拍卖方式，参与</w:t>
      </w:r>
      <w:r>
        <w:rPr>
          <w:sz w:val="24"/>
        </w:rPr>
        <w:t>网络</w:t>
      </w:r>
      <w:r>
        <w:rPr>
          <w:rFonts w:hint="eastAsia"/>
          <w:sz w:val="24"/>
          <w:lang w:eastAsia="zh-CN"/>
        </w:rPr>
        <w:t>拍卖</w:t>
      </w:r>
      <w:r>
        <w:rPr>
          <w:rFonts w:hint="eastAsia" w:ascii="宋体" w:hAnsi="宋体" w:eastAsia="宋体" w:cs="宋体"/>
          <w:sz w:val="24"/>
          <w:szCs w:val="24"/>
          <w:lang w:eastAsia="zh-CN"/>
        </w:rPr>
        <w:t>的竞买人有可能遇到系统故障、设备故障、通讯故障、电力故障、网络故障、系统被人为攻击或病毒攻击及其他不可预知因素所导致的无法正常参与网络同步拍卖（包括出价延迟、中断、数据错误等），拍卖人不承担因以上无法控制或不可预知状况导致竞买人参与竞拍失败的后果。</w:t>
      </w:r>
    </w:p>
    <w:p>
      <w:pPr>
        <w:numPr>
          <w:ilvl w:val="0"/>
          <w:numId w:val="8"/>
        </w:numPr>
        <w:spacing w:line="360" w:lineRule="auto"/>
        <w:ind w:left="404" w:leftChars="0" w:firstLine="12" w:firstLineChars="5"/>
        <w:rPr>
          <w:rFonts w:hint="eastAsia" w:ascii="宋体" w:hAnsi="宋体" w:eastAsia="宋体" w:cs="宋体"/>
          <w:b/>
          <w:bCs/>
          <w:kern w:val="0"/>
          <w:sz w:val="24"/>
          <w:szCs w:val="24"/>
          <w:lang w:val="en-US" w:eastAsia="zh-CN" w:bidi="ar-SA"/>
        </w:rPr>
      </w:pPr>
      <w:r>
        <w:rPr>
          <w:rFonts w:hint="eastAsia" w:ascii="宋体" w:hAnsi="宋体" w:eastAsia="宋体" w:cs="宋体"/>
          <w:color w:val="auto"/>
          <w:sz w:val="24"/>
          <w:szCs w:val="24"/>
          <w:lang w:eastAsia="zh-CN"/>
        </w:rPr>
        <w:t>竞买人的网络有效出价以系统所记录的先后顺序确定，系统所记录的信息将是网上竞买人、买受人竞买行为有效的法律依据。</w:t>
      </w:r>
    </w:p>
    <w:p>
      <w:pPr>
        <w:numPr>
          <w:ilvl w:val="0"/>
          <w:numId w:val="1"/>
        </w:numPr>
        <w:spacing w:line="440" w:lineRule="exact"/>
        <w:ind w:left="0" w:leftChars="0" w:firstLine="420" w:firstLine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法律责任</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02" w:firstLine="14" w:firstLineChars="6"/>
        <w:textAlignment w:val="auto"/>
        <w:rPr>
          <w:rFonts w:hint="eastAsia" w:ascii="宋体" w:hAnsi="宋体"/>
          <w:sz w:val="24"/>
        </w:rPr>
      </w:pPr>
      <w:r>
        <w:rPr>
          <w:rFonts w:hint="eastAsia" w:ascii="宋体" w:hAnsi="宋体" w:cs="宋体"/>
          <w:sz w:val="24"/>
        </w:rPr>
        <w:t>免责声明：委托人和拍卖人对本次拍卖的</w:t>
      </w:r>
      <w:r>
        <w:rPr>
          <w:rFonts w:hint="eastAsia" w:ascii="宋体" w:hAnsi="宋体" w:cs="宋体"/>
          <w:sz w:val="24"/>
          <w:lang w:eastAsia="zh-CN"/>
        </w:rPr>
        <w:t>汽车位</w:t>
      </w:r>
      <w:r>
        <w:rPr>
          <w:rFonts w:hint="eastAsia" w:ascii="宋体" w:hAnsi="宋体" w:cs="宋体"/>
          <w:sz w:val="24"/>
        </w:rPr>
        <w:t>品质、结构，以及可能存在的瑕</w:t>
      </w:r>
      <w:r>
        <w:rPr>
          <w:rFonts w:hint="eastAsia" w:ascii="宋体" w:hAnsi="宋体"/>
          <w:sz w:val="24"/>
        </w:rPr>
        <w:t>疵</w:t>
      </w:r>
      <w:r>
        <w:rPr>
          <w:rFonts w:hint="eastAsia" w:ascii="宋体" w:hAnsi="宋体" w:cs="宋体"/>
          <w:sz w:val="24"/>
        </w:rPr>
        <w:t>（缺陷），不承担任何瑕疵担保责任，一切以展示看样时的现状为准。</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02" w:firstLine="14" w:firstLineChars="6"/>
        <w:textAlignment w:val="auto"/>
        <w:rPr>
          <w:rFonts w:hint="eastAsia" w:ascii="宋体" w:hAnsi="宋体"/>
          <w:sz w:val="24"/>
        </w:rPr>
      </w:pPr>
      <w:r>
        <w:rPr>
          <w:rFonts w:hint="eastAsia" w:ascii="宋体" w:hAnsi="宋体"/>
          <w:sz w:val="24"/>
        </w:rPr>
        <w:t>买受人有以下违约行为的，则应承担违约责任，即</w:t>
      </w:r>
      <w:r>
        <w:rPr>
          <w:rFonts w:hint="eastAsia" w:ascii="宋体" w:hAnsi="宋体"/>
          <w:color w:val="auto"/>
          <w:sz w:val="24"/>
        </w:rPr>
        <w:t>拍卖人有权不予退还买受人的拍卖佣金和履约保证金</w:t>
      </w:r>
      <w:r>
        <w:rPr>
          <w:rFonts w:hint="eastAsia" w:ascii="宋体" w:hAnsi="宋体"/>
          <w:sz w:val="24"/>
        </w:rPr>
        <w:t>；有权单方面解除《拍卖成交确认书》，收回标的重新拍卖：</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69" w:firstLineChars="29"/>
        <w:textAlignment w:val="auto"/>
        <w:rPr>
          <w:rFonts w:hint="eastAsia" w:ascii="宋体" w:hAnsi="宋体"/>
          <w:sz w:val="24"/>
        </w:rPr>
      </w:pPr>
      <w:r>
        <w:rPr>
          <w:rFonts w:hint="eastAsia" w:ascii="宋体" w:hAnsi="宋体"/>
          <w:sz w:val="24"/>
        </w:rPr>
        <w:fldChar w:fldCharType="begin"/>
      </w:r>
      <w:r>
        <w:rPr>
          <w:rFonts w:hint="eastAsia" w:ascii="宋体" w:hAnsi="宋体"/>
          <w:sz w:val="24"/>
        </w:rPr>
        <w:instrText xml:space="preserve"> = 1 \* ALPHABETIC </w:instrText>
      </w:r>
      <w:r>
        <w:rPr>
          <w:rFonts w:hint="eastAsia" w:ascii="宋体" w:hAnsi="宋体"/>
          <w:sz w:val="24"/>
        </w:rPr>
        <w:fldChar w:fldCharType="separate"/>
      </w:r>
      <w:r>
        <w:rPr>
          <w:rFonts w:hint="eastAsia" w:ascii="宋体" w:hAnsi="宋体"/>
          <w:sz w:val="24"/>
        </w:rPr>
        <w:t>A</w:t>
      </w:r>
      <w:r>
        <w:rPr>
          <w:rFonts w:hint="eastAsia" w:ascii="宋体" w:hAnsi="宋体"/>
          <w:sz w:val="24"/>
        </w:rPr>
        <w:fldChar w:fldCharType="end"/>
      </w:r>
      <w:r>
        <w:rPr>
          <w:rFonts w:hint="eastAsia" w:ascii="宋体" w:hAnsi="宋体"/>
          <w:sz w:val="24"/>
        </w:rPr>
        <w:t>．拍卖成交后，买受人不与拍卖人签订《拍卖成交确认书》和办理成交确认手续的。</w:t>
      </w:r>
    </w:p>
    <w:p>
      <w:pPr>
        <w:keepNext w:val="0"/>
        <w:keepLines w:val="0"/>
        <w:pageBreakBefore w:val="0"/>
        <w:widowControl w:val="0"/>
        <w:kinsoku/>
        <w:wordWrap/>
        <w:overflowPunct/>
        <w:topLinePunct w:val="0"/>
        <w:autoSpaceDE/>
        <w:autoSpaceDN/>
        <w:bidi w:val="0"/>
        <w:adjustRightInd/>
        <w:snapToGrid/>
        <w:spacing w:line="360" w:lineRule="auto"/>
        <w:ind w:firstLine="491" w:firstLineChars="205"/>
        <w:textAlignment w:val="auto"/>
        <w:rPr>
          <w:rFonts w:hint="eastAsia" w:ascii="宋体" w:hAnsi="宋体"/>
          <w:sz w:val="24"/>
        </w:rPr>
      </w:pPr>
      <w:r>
        <w:rPr>
          <w:rFonts w:hint="eastAsia" w:ascii="宋体" w:hAnsi="宋体"/>
          <w:sz w:val="24"/>
        </w:rPr>
        <w:fldChar w:fldCharType="begin"/>
      </w:r>
      <w:r>
        <w:rPr>
          <w:rFonts w:hint="eastAsia" w:ascii="宋体" w:hAnsi="宋体"/>
          <w:sz w:val="24"/>
        </w:rPr>
        <w:instrText xml:space="preserve"> = 2 \* ALPHABETIC </w:instrText>
      </w:r>
      <w:r>
        <w:rPr>
          <w:rFonts w:hint="eastAsia" w:ascii="宋体" w:hAnsi="宋体"/>
          <w:sz w:val="24"/>
        </w:rPr>
        <w:fldChar w:fldCharType="separate"/>
      </w:r>
      <w:r>
        <w:rPr>
          <w:rFonts w:hint="eastAsia" w:ascii="宋体" w:hAnsi="宋体"/>
          <w:sz w:val="24"/>
        </w:rPr>
        <w:t>B</w:t>
      </w:r>
      <w:r>
        <w:rPr>
          <w:rFonts w:hint="eastAsia" w:ascii="宋体" w:hAnsi="宋体"/>
          <w:sz w:val="24"/>
        </w:rPr>
        <w:fldChar w:fldCharType="end"/>
      </w:r>
      <w:r>
        <w:rPr>
          <w:rFonts w:hint="eastAsia" w:ascii="宋体" w:hAnsi="宋体"/>
          <w:sz w:val="24"/>
        </w:rPr>
        <w:t>．买受人不能按时支付拍卖成交价款和拍卖佣金，经催讨依然无法付清的。</w:t>
      </w:r>
    </w:p>
    <w:p>
      <w:pPr>
        <w:keepNext w:val="0"/>
        <w:keepLines w:val="0"/>
        <w:pageBreakBefore w:val="0"/>
        <w:widowControl w:val="0"/>
        <w:kinsoku/>
        <w:wordWrap/>
        <w:overflowPunct/>
        <w:topLinePunct w:val="0"/>
        <w:autoSpaceDE/>
        <w:autoSpaceDN/>
        <w:bidi w:val="0"/>
        <w:adjustRightInd/>
        <w:snapToGrid/>
        <w:spacing w:line="360" w:lineRule="auto"/>
        <w:ind w:firstLine="491" w:firstLineChars="205"/>
        <w:textAlignment w:val="auto"/>
        <w:rPr>
          <w:rFonts w:hint="eastAsia" w:ascii="宋体" w:hAnsi="宋体"/>
          <w:sz w:val="24"/>
        </w:rPr>
      </w:pPr>
      <w:r>
        <w:rPr>
          <w:rFonts w:hint="eastAsia" w:ascii="宋体" w:hAnsi="宋体"/>
          <w:sz w:val="24"/>
        </w:rPr>
        <w:fldChar w:fldCharType="begin"/>
      </w:r>
      <w:r>
        <w:rPr>
          <w:rFonts w:hint="eastAsia" w:ascii="宋体" w:hAnsi="宋体"/>
          <w:sz w:val="24"/>
        </w:rPr>
        <w:instrText xml:space="preserve"> = 3 \* ALPHABETIC </w:instrText>
      </w:r>
      <w:r>
        <w:rPr>
          <w:rFonts w:hint="eastAsia" w:ascii="宋体" w:hAnsi="宋体"/>
          <w:sz w:val="24"/>
        </w:rPr>
        <w:fldChar w:fldCharType="separate"/>
      </w:r>
      <w:r>
        <w:rPr>
          <w:rFonts w:hint="eastAsia" w:ascii="宋体" w:hAnsi="宋体"/>
          <w:sz w:val="24"/>
        </w:rPr>
        <w:t>C</w:t>
      </w:r>
      <w:r>
        <w:rPr>
          <w:rFonts w:hint="eastAsia" w:ascii="宋体" w:hAnsi="宋体"/>
          <w:sz w:val="24"/>
        </w:rPr>
        <w:fldChar w:fldCharType="end"/>
      </w:r>
      <w:r>
        <w:rPr>
          <w:rFonts w:hint="eastAsia" w:ascii="宋体" w:hAnsi="宋体"/>
          <w:sz w:val="24"/>
        </w:rPr>
        <w:t>．买受人不按本《竞买须知》规定履行相关义务而造成违约的。</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b/>
          <w:bCs/>
          <w:sz w:val="24"/>
          <w:u w:val="single"/>
        </w:rPr>
      </w:pPr>
      <w:r>
        <w:rPr>
          <w:rFonts w:hint="eastAsia" w:ascii="宋体" w:hAnsi="宋体"/>
          <w:b/>
          <w:bCs/>
          <w:sz w:val="24"/>
          <w:u w:val="single"/>
        </w:rPr>
        <w:t>同时按《拍卖法》第39条规定：拍卖标的再行拍卖的，原买受人应当支付第一次拍卖中本人及委托人应当支付的佣金。再行拍卖的价款低于原拍卖价款的，原买受人应当补足差额。</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02" w:firstLine="14" w:firstLineChars="6"/>
        <w:textAlignment w:val="auto"/>
        <w:rPr>
          <w:rFonts w:hint="eastAsia" w:ascii="宋体" w:hAnsi="宋体"/>
          <w:sz w:val="24"/>
        </w:rPr>
      </w:pPr>
      <w:r>
        <w:rPr>
          <w:rFonts w:hint="eastAsia" w:ascii="宋体" w:hAnsi="宋体"/>
          <w:sz w:val="24"/>
        </w:rPr>
        <w:t>竞买人之间恶意串通或有操纵竞价、弄虚作假行为的，拍卖人有权当场取消其竞买资格，并依法由竞买人承担相应的赔偿责任。</w:t>
      </w:r>
    </w:p>
    <w:p>
      <w:pPr>
        <w:numPr>
          <w:ilvl w:val="0"/>
          <w:numId w:val="1"/>
        </w:numPr>
        <w:spacing w:line="440" w:lineRule="exact"/>
        <w:ind w:left="420" w:leftChars="200" w:firstLine="0" w:firstLine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在拍卖前，委托人如决定中止、暂缓或终止委托拍卖的，竞买人应当无条件地予以接受，拍卖保证金不计息退还。</w:t>
      </w:r>
    </w:p>
    <w:p>
      <w:pPr>
        <w:numPr>
          <w:ilvl w:val="0"/>
          <w:numId w:val="1"/>
        </w:numPr>
        <w:spacing w:line="440" w:lineRule="exact"/>
        <w:ind w:left="420" w:leftChars="200" w:firstLine="0" w:firstLine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如网络拍卖出现技术故障导致无法正常举行，则将暂停拍卖，等网络恢复后另行通知。</w:t>
      </w:r>
    </w:p>
    <w:p>
      <w:pPr>
        <w:numPr>
          <w:ilvl w:val="0"/>
          <w:numId w:val="1"/>
        </w:numPr>
        <w:spacing w:line="440" w:lineRule="exact"/>
        <w:ind w:left="420" w:leftChars="200" w:firstLine="0" w:firstLine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本须知的解释权归拍卖人所有，未尽事宜按国家有关法律、法规办理。</w:t>
      </w:r>
    </w:p>
    <w:p>
      <w:pPr>
        <w:spacing w:line="360" w:lineRule="auto"/>
        <w:ind w:firstLine="422" w:firstLineChars="200"/>
        <w:rPr>
          <w:rStyle w:val="10"/>
          <w:b/>
        </w:rPr>
      </w:pPr>
    </w:p>
    <w:p>
      <w:pPr>
        <w:spacing w:line="360" w:lineRule="auto"/>
        <w:ind w:firstLine="1054" w:firstLineChars="500"/>
        <w:rPr>
          <w:rFonts w:ascii="宋体" w:hAnsi="宋体" w:eastAsia="宋体" w:cs="宋体"/>
          <w:color w:val="000000"/>
          <w:kern w:val="0"/>
          <w:sz w:val="24"/>
        </w:rPr>
      </w:pPr>
      <w:r>
        <w:rPr>
          <w:rStyle w:val="10"/>
          <w:rFonts w:hint="eastAsia"/>
          <w:b/>
        </w:rPr>
        <w:t>附：</w:t>
      </w:r>
      <w:r>
        <w:rPr>
          <w:rFonts w:hint="eastAsia" w:ascii="宋体" w:hAnsi="宋体"/>
          <w:sz w:val="24"/>
          <w:lang w:val="en-US" w:eastAsia="zh-CN"/>
        </w:rPr>
        <w:t>1、《车位</w:t>
      </w:r>
      <w:r>
        <w:rPr>
          <w:rFonts w:hint="eastAsia" w:ascii="宋体" w:hAnsi="宋体"/>
          <w:sz w:val="24"/>
          <w:lang w:eastAsia="zh-CN"/>
        </w:rPr>
        <w:t xml:space="preserve">拍卖清单》 </w:t>
      </w:r>
    </w:p>
    <w:p>
      <w:pPr>
        <w:spacing w:line="360" w:lineRule="auto"/>
        <w:ind w:firstLine="1440" w:firstLineChars="600"/>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w:t>
      </w:r>
      <w:r>
        <w:rPr>
          <w:rFonts w:hint="eastAsia" w:ascii="宋体" w:hAnsi="宋体"/>
          <w:sz w:val="24"/>
          <w:lang w:eastAsia="zh-CN"/>
        </w:rPr>
        <w:t>诚拍网</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网络</w:t>
      </w:r>
      <w:r>
        <w:rPr>
          <w:rFonts w:hint="eastAsia" w:ascii="宋体" w:hAnsi="宋体" w:eastAsia="宋体" w:cs="宋体"/>
          <w:b w:val="0"/>
          <w:bCs w:val="0"/>
          <w:sz w:val="24"/>
          <w:szCs w:val="24"/>
          <w:lang w:eastAsia="zh-CN"/>
        </w:rPr>
        <w:t>竞价</w:t>
      </w:r>
      <w:r>
        <w:rPr>
          <w:rFonts w:hint="eastAsia" w:ascii="宋体" w:hAnsi="宋体" w:eastAsia="宋体" w:cs="宋体"/>
          <w:b w:val="0"/>
          <w:bCs w:val="0"/>
          <w:sz w:val="24"/>
          <w:szCs w:val="24"/>
        </w:rPr>
        <w:t>规则</w:t>
      </w:r>
      <w:r>
        <w:rPr>
          <w:rFonts w:hint="eastAsia" w:ascii="宋体" w:hAnsi="宋体" w:eastAsia="宋体" w:cs="宋体"/>
          <w:b w:val="0"/>
          <w:bCs w:val="0"/>
          <w:sz w:val="24"/>
          <w:szCs w:val="24"/>
          <w:lang w:eastAsia="zh-CN"/>
        </w:rPr>
        <w:t>》</w:t>
      </w:r>
    </w:p>
    <w:p>
      <w:pPr>
        <w:tabs>
          <w:tab w:val="left" w:pos="9540"/>
        </w:tabs>
        <w:spacing w:line="360" w:lineRule="auto"/>
        <w:ind w:right="96" w:firstLine="5520" w:firstLineChars="2300"/>
        <w:rPr>
          <w:rFonts w:ascii="宋体" w:hAnsi="宋体" w:eastAsia="宋体" w:cs="宋体"/>
          <w:sz w:val="24"/>
        </w:rPr>
      </w:pPr>
    </w:p>
    <w:p>
      <w:pPr>
        <w:tabs>
          <w:tab w:val="left" w:pos="9540"/>
        </w:tabs>
        <w:spacing w:line="360" w:lineRule="auto"/>
        <w:ind w:right="96" w:firstLine="5520" w:firstLineChars="2300"/>
        <w:rPr>
          <w:rFonts w:ascii="宋体" w:hAnsi="宋体" w:eastAsia="宋体" w:cs="宋体"/>
          <w:sz w:val="24"/>
        </w:rPr>
      </w:pPr>
    </w:p>
    <w:p>
      <w:pPr>
        <w:tabs>
          <w:tab w:val="left" w:pos="9540"/>
        </w:tabs>
        <w:spacing w:line="360" w:lineRule="auto"/>
        <w:ind w:right="96" w:firstLine="5520" w:firstLineChars="2300"/>
        <w:rPr>
          <w:rFonts w:ascii="宋体" w:hAnsi="宋体" w:eastAsia="宋体" w:cs="宋体"/>
          <w:sz w:val="24"/>
        </w:rPr>
      </w:pPr>
    </w:p>
    <w:p>
      <w:pPr>
        <w:tabs>
          <w:tab w:val="left" w:pos="9540"/>
        </w:tabs>
        <w:spacing w:line="360" w:lineRule="auto"/>
        <w:ind w:right="96" w:firstLine="5520" w:firstLineChars="2300"/>
        <w:rPr>
          <w:rFonts w:ascii="宋体" w:hAnsi="宋体" w:eastAsia="宋体" w:cs="宋体"/>
          <w:sz w:val="24"/>
        </w:rPr>
      </w:pPr>
    </w:p>
    <w:p>
      <w:pPr>
        <w:tabs>
          <w:tab w:val="left" w:pos="9540"/>
        </w:tabs>
        <w:spacing w:line="360" w:lineRule="auto"/>
        <w:ind w:right="96" w:firstLine="5520" w:firstLineChars="2300"/>
        <w:jc w:val="right"/>
        <w:rPr>
          <w:rFonts w:ascii="宋体" w:hAnsi="宋体" w:eastAsia="宋体" w:cs="宋体"/>
          <w:sz w:val="24"/>
        </w:rPr>
      </w:pPr>
      <w:r>
        <w:rPr>
          <w:rFonts w:hint="eastAsia" w:ascii="宋体" w:hAnsi="宋体" w:eastAsia="宋体" w:cs="宋体"/>
          <w:sz w:val="24"/>
        </w:rPr>
        <w:t xml:space="preserve">浙江金诚拍卖有限公司       </w:t>
      </w:r>
    </w:p>
    <w:p>
      <w:pPr>
        <w:bidi w:val="0"/>
        <w:jc w:val="right"/>
        <w:rPr>
          <w:rFonts w:asciiTheme="minorHAnsi" w:hAnsiTheme="minorHAnsi" w:eastAsiaTheme="minorEastAsia" w:cstheme="minorBidi"/>
          <w:kern w:val="2"/>
          <w:sz w:val="21"/>
          <w:szCs w:val="24"/>
          <w:lang w:val="en-US" w:eastAsia="zh-CN" w:bidi="ar-SA"/>
        </w:rPr>
      </w:pPr>
      <w:r>
        <w:rPr>
          <w:rStyle w:val="8"/>
          <w:rFonts w:hint="eastAsia" w:ascii="宋体" w:hAnsi="宋体" w:cs="宋体"/>
          <w:sz w:val="21"/>
          <w:szCs w:val="21"/>
          <w:lang w:val="en-US" w:eastAsia="zh-CN"/>
        </w:rPr>
        <w:t>2021</w:t>
      </w:r>
      <w:r>
        <w:rPr>
          <w:rStyle w:val="8"/>
          <w:rFonts w:hint="eastAsia" w:ascii="宋体" w:hAnsi="宋体" w:cs="宋体"/>
          <w:sz w:val="21"/>
          <w:szCs w:val="21"/>
        </w:rPr>
        <w:t>年</w:t>
      </w:r>
      <w:r>
        <w:rPr>
          <w:rStyle w:val="8"/>
          <w:rFonts w:hint="eastAsia" w:ascii="宋体" w:hAnsi="宋体" w:cs="宋体"/>
          <w:sz w:val="21"/>
          <w:szCs w:val="21"/>
          <w:lang w:val="en-US" w:eastAsia="zh-CN"/>
        </w:rPr>
        <w:t>6</w:t>
      </w:r>
      <w:r>
        <w:rPr>
          <w:rStyle w:val="8"/>
          <w:rFonts w:hint="eastAsia" w:ascii="宋体" w:hAnsi="宋体" w:cs="宋体"/>
          <w:sz w:val="21"/>
          <w:szCs w:val="21"/>
        </w:rPr>
        <w:t>月</w:t>
      </w:r>
      <w:r>
        <w:rPr>
          <w:rStyle w:val="8"/>
          <w:rFonts w:hint="eastAsia" w:ascii="宋体" w:hAnsi="宋体" w:cs="宋体"/>
          <w:sz w:val="21"/>
          <w:szCs w:val="21"/>
          <w:lang w:val="en-US" w:eastAsia="zh-CN"/>
        </w:rPr>
        <w:t>18</w:t>
      </w:r>
      <w:r>
        <w:rPr>
          <w:rStyle w:val="8"/>
          <w:rFonts w:hint="eastAsia" w:ascii="宋体" w:hAnsi="宋体" w:cs="宋体"/>
          <w:sz w:val="21"/>
          <w:szCs w:val="21"/>
        </w:rPr>
        <w:t>日</w:t>
      </w:r>
    </w:p>
    <w:p>
      <w:pPr>
        <w:tabs>
          <w:tab w:val="left" w:pos="1243"/>
        </w:tabs>
        <w:bidi w:val="0"/>
        <w:jc w:val="left"/>
        <w:rPr>
          <w:lang w:val="en-US" w:eastAsia="zh-CN"/>
        </w:rPr>
      </w:pPr>
      <w:r>
        <w:rPr>
          <w:rFonts w:hint="eastAsia"/>
          <w:lang w:val="en-US" w:eastAsia="zh-CN"/>
        </w:rPr>
        <w:tab/>
      </w:r>
    </w:p>
    <w:sectPr>
      <w:headerReference r:id="rId3" w:type="default"/>
      <w:footerReference r:id="rId4" w:type="default"/>
      <w:footerReference r:id="rId5" w:type="even"/>
      <w:pgSz w:w="11906" w:h="16838"/>
      <w:pgMar w:top="1440" w:right="952" w:bottom="1440"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6</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83F42D"/>
    <w:multiLevelType w:val="singleLevel"/>
    <w:tmpl w:val="A783F42D"/>
    <w:lvl w:ilvl="0" w:tentative="0">
      <w:start w:val="1"/>
      <w:numFmt w:val="decimal"/>
      <w:lvlText w:val="%1."/>
      <w:lvlJc w:val="left"/>
      <w:pPr>
        <w:ind w:left="425" w:hanging="425"/>
      </w:pPr>
      <w:rPr>
        <w:rFonts w:hint="default"/>
      </w:rPr>
    </w:lvl>
  </w:abstractNum>
  <w:abstractNum w:abstractNumId="1">
    <w:nsid w:val="C4371020"/>
    <w:multiLevelType w:val="singleLevel"/>
    <w:tmpl w:val="C4371020"/>
    <w:lvl w:ilvl="0" w:tentative="0">
      <w:start w:val="1"/>
      <w:numFmt w:val="decimal"/>
      <w:suff w:val="nothing"/>
      <w:lvlText w:val="%1．"/>
      <w:lvlJc w:val="left"/>
      <w:pPr>
        <w:ind w:left="0" w:firstLine="403"/>
      </w:pPr>
      <w:rPr>
        <w:rFonts w:hint="default"/>
      </w:rPr>
    </w:lvl>
  </w:abstractNum>
  <w:abstractNum w:abstractNumId="2">
    <w:nsid w:val="D55C002F"/>
    <w:multiLevelType w:val="singleLevel"/>
    <w:tmpl w:val="D55C002F"/>
    <w:lvl w:ilvl="0" w:tentative="0">
      <w:start w:val="1"/>
      <w:numFmt w:val="chineseCounting"/>
      <w:suff w:val="nothing"/>
      <w:lvlText w:val="%1、"/>
      <w:lvlJc w:val="left"/>
      <w:pPr>
        <w:ind w:left="0" w:firstLine="420"/>
      </w:pPr>
      <w:rPr>
        <w:rFonts w:hint="eastAsia"/>
      </w:rPr>
    </w:lvl>
  </w:abstractNum>
  <w:abstractNum w:abstractNumId="3">
    <w:nsid w:val="03E1AAD8"/>
    <w:multiLevelType w:val="singleLevel"/>
    <w:tmpl w:val="03E1AAD8"/>
    <w:lvl w:ilvl="0" w:tentative="0">
      <w:start w:val="1"/>
      <w:numFmt w:val="decimal"/>
      <w:suff w:val="nothing"/>
      <w:lvlText w:val="%1、"/>
      <w:lvlJc w:val="left"/>
    </w:lvl>
  </w:abstractNum>
  <w:abstractNum w:abstractNumId="4">
    <w:nsid w:val="15FE55E6"/>
    <w:multiLevelType w:val="multilevel"/>
    <w:tmpl w:val="15FE55E6"/>
    <w:lvl w:ilvl="0" w:tentative="0">
      <w:start w:val="1"/>
      <w:numFmt w:val="decimal"/>
      <w:suff w:val="nothing"/>
      <w:lvlText w:val="%1、"/>
      <w:lvlJc w:val="left"/>
      <w:pPr>
        <w:ind w:left="851"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AF579E0"/>
    <w:multiLevelType w:val="singleLevel"/>
    <w:tmpl w:val="1AF579E0"/>
    <w:lvl w:ilvl="0" w:tentative="0">
      <w:start w:val="1"/>
      <w:numFmt w:val="decimal"/>
      <w:suff w:val="nothing"/>
      <w:lvlText w:val="%1、"/>
      <w:lvlJc w:val="left"/>
    </w:lvl>
  </w:abstractNum>
  <w:abstractNum w:abstractNumId="6">
    <w:nsid w:val="1FB59CE2"/>
    <w:multiLevelType w:val="singleLevel"/>
    <w:tmpl w:val="1FB59CE2"/>
    <w:lvl w:ilvl="0" w:tentative="0">
      <w:start w:val="1"/>
      <w:numFmt w:val="decimal"/>
      <w:lvlText w:val="%1."/>
      <w:lvlJc w:val="left"/>
      <w:pPr>
        <w:ind w:left="425" w:hanging="425"/>
      </w:pPr>
      <w:rPr>
        <w:rFonts w:hint="default"/>
      </w:rPr>
    </w:lvl>
  </w:abstractNum>
  <w:abstractNum w:abstractNumId="7">
    <w:nsid w:val="209B2D55"/>
    <w:multiLevelType w:val="singleLevel"/>
    <w:tmpl w:val="209B2D55"/>
    <w:lvl w:ilvl="0" w:tentative="0">
      <w:start w:val="1"/>
      <w:numFmt w:val="decimal"/>
      <w:suff w:val="nothing"/>
      <w:lvlText w:val="%1、"/>
      <w:lvlJc w:val="left"/>
    </w:lvl>
  </w:abstractNum>
  <w:abstractNum w:abstractNumId="8">
    <w:nsid w:val="3B63BFD0"/>
    <w:multiLevelType w:val="singleLevel"/>
    <w:tmpl w:val="3B63BFD0"/>
    <w:lvl w:ilvl="0" w:tentative="0">
      <w:start w:val="1"/>
      <w:numFmt w:val="decimal"/>
      <w:suff w:val="nothing"/>
      <w:lvlText w:val="%1、"/>
      <w:lvlJc w:val="left"/>
    </w:lvl>
  </w:abstractNum>
  <w:num w:numId="1">
    <w:abstractNumId w:val="2"/>
  </w:num>
  <w:num w:numId="2">
    <w:abstractNumId w:val="1"/>
  </w:num>
  <w:num w:numId="3">
    <w:abstractNumId w:val="7"/>
  </w:num>
  <w:num w:numId="4">
    <w:abstractNumId w:val="0"/>
  </w:num>
  <w:num w:numId="5">
    <w:abstractNumId w:val="5"/>
  </w:num>
  <w:num w:numId="6">
    <w:abstractNumId w:val="3"/>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654806"/>
    <w:rsid w:val="000148E3"/>
    <w:rsid w:val="00044B08"/>
    <w:rsid w:val="00052B40"/>
    <w:rsid w:val="00092C7A"/>
    <w:rsid w:val="000A511E"/>
    <w:rsid w:val="000C2568"/>
    <w:rsid w:val="000E16CB"/>
    <w:rsid w:val="000F3D8E"/>
    <w:rsid w:val="001173AF"/>
    <w:rsid w:val="001722F4"/>
    <w:rsid w:val="00182FAB"/>
    <w:rsid w:val="001B0803"/>
    <w:rsid w:val="001B2CA0"/>
    <w:rsid w:val="001C43C0"/>
    <w:rsid w:val="00201F3F"/>
    <w:rsid w:val="002569F5"/>
    <w:rsid w:val="00291FAE"/>
    <w:rsid w:val="002C222A"/>
    <w:rsid w:val="002E1BD6"/>
    <w:rsid w:val="00302FD2"/>
    <w:rsid w:val="003107D3"/>
    <w:rsid w:val="003161A7"/>
    <w:rsid w:val="00371733"/>
    <w:rsid w:val="003C769D"/>
    <w:rsid w:val="003E0FF9"/>
    <w:rsid w:val="003F5F1D"/>
    <w:rsid w:val="004143D8"/>
    <w:rsid w:val="00472437"/>
    <w:rsid w:val="00483615"/>
    <w:rsid w:val="004C21B3"/>
    <w:rsid w:val="004F03BB"/>
    <w:rsid w:val="00595B9E"/>
    <w:rsid w:val="005B17D5"/>
    <w:rsid w:val="005C462A"/>
    <w:rsid w:val="005F425B"/>
    <w:rsid w:val="00630CF5"/>
    <w:rsid w:val="006A322B"/>
    <w:rsid w:val="006D4E49"/>
    <w:rsid w:val="006E45DE"/>
    <w:rsid w:val="00707E2A"/>
    <w:rsid w:val="00713023"/>
    <w:rsid w:val="007741D1"/>
    <w:rsid w:val="007A51D2"/>
    <w:rsid w:val="007D669F"/>
    <w:rsid w:val="007E3052"/>
    <w:rsid w:val="008114BD"/>
    <w:rsid w:val="00825AB4"/>
    <w:rsid w:val="008350B3"/>
    <w:rsid w:val="008D05AA"/>
    <w:rsid w:val="008D3297"/>
    <w:rsid w:val="00926C49"/>
    <w:rsid w:val="009D14A8"/>
    <w:rsid w:val="00A06BDE"/>
    <w:rsid w:val="00A163FB"/>
    <w:rsid w:val="00A32D5B"/>
    <w:rsid w:val="00A668F7"/>
    <w:rsid w:val="00AB2C5C"/>
    <w:rsid w:val="00AB68F6"/>
    <w:rsid w:val="00AF321E"/>
    <w:rsid w:val="00B00ECB"/>
    <w:rsid w:val="00B055E3"/>
    <w:rsid w:val="00B36B5F"/>
    <w:rsid w:val="00B85CE0"/>
    <w:rsid w:val="00BA2211"/>
    <w:rsid w:val="00BA50AF"/>
    <w:rsid w:val="00BB7FE2"/>
    <w:rsid w:val="00C634F1"/>
    <w:rsid w:val="00CA51BE"/>
    <w:rsid w:val="00D22C77"/>
    <w:rsid w:val="00D9587F"/>
    <w:rsid w:val="00DD0F71"/>
    <w:rsid w:val="00E75015"/>
    <w:rsid w:val="00EC58B9"/>
    <w:rsid w:val="00EE7D2C"/>
    <w:rsid w:val="00F11DE4"/>
    <w:rsid w:val="00F26333"/>
    <w:rsid w:val="00F34069"/>
    <w:rsid w:val="00F62119"/>
    <w:rsid w:val="00FA4AA3"/>
    <w:rsid w:val="00FC499F"/>
    <w:rsid w:val="00FE7480"/>
    <w:rsid w:val="014972D6"/>
    <w:rsid w:val="02807EA8"/>
    <w:rsid w:val="028D6A54"/>
    <w:rsid w:val="02C13976"/>
    <w:rsid w:val="04F4071C"/>
    <w:rsid w:val="0587294C"/>
    <w:rsid w:val="06CD5A59"/>
    <w:rsid w:val="072F107C"/>
    <w:rsid w:val="079D19C8"/>
    <w:rsid w:val="082701AA"/>
    <w:rsid w:val="08E4372A"/>
    <w:rsid w:val="096C7702"/>
    <w:rsid w:val="09996863"/>
    <w:rsid w:val="0FA9437C"/>
    <w:rsid w:val="0FB1101D"/>
    <w:rsid w:val="10F226CB"/>
    <w:rsid w:val="13853566"/>
    <w:rsid w:val="146B5653"/>
    <w:rsid w:val="14846F47"/>
    <w:rsid w:val="14CE7497"/>
    <w:rsid w:val="14D81F9E"/>
    <w:rsid w:val="1581544B"/>
    <w:rsid w:val="166E2A83"/>
    <w:rsid w:val="16B72D19"/>
    <w:rsid w:val="16B87D89"/>
    <w:rsid w:val="17B60AF5"/>
    <w:rsid w:val="17E47DFE"/>
    <w:rsid w:val="17F661BF"/>
    <w:rsid w:val="19FC5FDE"/>
    <w:rsid w:val="1A8F77B9"/>
    <w:rsid w:val="1B253EFD"/>
    <w:rsid w:val="1BB91049"/>
    <w:rsid w:val="1CB76815"/>
    <w:rsid w:val="1D4B7E91"/>
    <w:rsid w:val="1E0769E2"/>
    <w:rsid w:val="1FDF207A"/>
    <w:rsid w:val="200F06FD"/>
    <w:rsid w:val="20D84397"/>
    <w:rsid w:val="22727B01"/>
    <w:rsid w:val="24AA694E"/>
    <w:rsid w:val="25B462B2"/>
    <w:rsid w:val="263C1752"/>
    <w:rsid w:val="270D765F"/>
    <w:rsid w:val="28F40F12"/>
    <w:rsid w:val="29A75C9F"/>
    <w:rsid w:val="29BF363E"/>
    <w:rsid w:val="2A0B23B3"/>
    <w:rsid w:val="2AB16821"/>
    <w:rsid w:val="2AB27029"/>
    <w:rsid w:val="2B6015F2"/>
    <w:rsid w:val="2CB56FF8"/>
    <w:rsid w:val="2CCA315B"/>
    <w:rsid w:val="2D56579A"/>
    <w:rsid w:val="2DB2208A"/>
    <w:rsid w:val="2E9310B0"/>
    <w:rsid w:val="2F68763F"/>
    <w:rsid w:val="2F7A35EA"/>
    <w:rsid w:val="30A22EF1"/>
    <w:rsid w:val="31103BA8"/>
    <w:rsid w:val="319D2E4B"/>
    <w:rsid w:val="31D93242"/>
    <w:rsid w:val="328217B4"/>
    <w:rsid w:val="339B3C4C"/>
    <w:rsid w:val="33C561F9"/>
    <w:rsid w:val="36654806"/>
    <w:rsid w:val="368E34B2"/>
    <w:rsid w:val="36964E2F"/>
    <w:rsid w:val="37FE6619"/>
    <w:rsid w:val="3848600C"/>
    <w:rsid w:val="398D6BF6"/>
    <w:rsid w:val="3BB32C5F"/>
    <w:rsid w:val="3E472948"/>
    <w:rsid w:val="3E877467"/>
    <w:rsid w:val="3EA34CB3"/>
    <w:rsid w:val="3ED01A50"/>
    <w:rsid w:val="3FFD0DE4"/>
    <w:rsid w:val="41885AE0"/>
    <w:rsid w:val="423E4C57"/>
    <w:rsid w:val="42C44501"/>
    <w:rsid w:val="442D0B7B"/>
    <w:rsid w:val="44494395"/>
    <w:rsid w:val="45A47F91"/>
    <w:rsid w:val="4674111B"/>
    <w:rsid w:val="46DA5ADA"/>
    <w:rsid w:val="46E82DF0"/>
    <w:rsid w:val="49501D3F"/>
    <w:rsid w:val="49C27834"/>
    <w:rsid w:val="4A1B74E4"/>
    <w:rsid w:val="4B032B75"/>
    <w:rsid w:val="4CD4506A"/>
    <w:rsid w:val="4CF33D85"/>
    <w:rsid w:val="4D976DB4"/>
    <w:rsid w:val="4E3A2492"/>
    <w:rsid w:val="4EDD193A"/>
    <w:rsid w:val="4F3159B1"/>
    <w:rsid w:val="4F5D7BAC"/>
    <w:rsid w:val="51144E12"/>
    <w:rsid w:val="525047D5"/>
    <w:rsid w:val="52A229F6"/>
    <w:rsid w:val="52D1093B"/>
    <w:rsid w:val="52F60DE0"/>
    <w:rsid w:val="532C085D"/>
    <w:rsid w:val="55234E65"/>
    <w:rsid w:val="558E7E81"/>
    <w:rsid w:val="56307AA9"/>
    <w:rsid w:val="56A108BA"/>
    <w:rsid w:val="57D174C8"/>
    <w:rsid w:val="57DE53A0"/>
    <w:rsid w:val="57E07D82"/>
    <w:rsid w:val="586052E6"/>
    <w:rsid w:val="5902577A"/>
    <w:rsid w:val="59321A39"/>
    <w:rsid w:val="596C5F7D"/>
    <w:rsid w:val="59F52EFC"/>
    <w:rsid w:val="5A8E1983"/>
    <w:rsid w:val="5AD13E21"/>
    <w:rsid w:val="5BBA0685"/>
    <w:rsid w:val="5CDB2622"/>
    <w:rsid w:val="5D13600C"/>
    <w:rsid w:val="5D2674D1"/>
    <w:rsid w:val="5D684AE1"/>
    <w:rsid w:val="5E364534"/>
    <w:rsid w:val="601553E0"/>
    <w:rsid w:val="603F15FD"/>
    <w:rsid w:val="61594916"/>
    <w:rsid w:val="62084E81"/>
    <w:rsid w:val="62ED3F45"/>
    <w:rsid w:val="63F91504"/>
    <w:rsid w:val="648E6C48"/>
    <w:rsid w:val="649E1D4C"/>
    <w:rsid w:val="651541F8"/>
    <w:rsid w:val="652051E6"/>
    <w:rsid w:val="65F5614D"/>
    <w:rsid w:val="6609301E"/>
    <w:rsid w:val="663D4FDD"/>
    <w:rsid w:val="67D1312A"/>
    <w:rsid w:val="68534D79"/>
    <w:rsid w:val="6A280B70"/>
    <w:rsid w:val="6A4465B6"/>
    <w:rsid w:val="6A5D542A"/>
    <w:rsid w:val="6A6E5FB8"/>
    <w:rsid w:val="6AE97131"/>
    <w:rsid w:val="6B161C31"/>
    <w:rsid w:val="6B7D13EC"/>
    <w:rsid w:val="6B9217A8"/>
    <w:rsid w:val="6C3E4CA7"/>
    <w:rsid w:val="6C8D6ABA"/>
    <w:rsid w:val="6D325286"/>
    <w:rsid w:val="6E4B2974"/>
    <w:rsid w:val="6F527AA1"/>
    <w:rsid w:val="707B2F02"/>
    <w:rsid w:val="7290726B"/>
    <w:rsid w:val="73412622"/>
    <w:rsid w:val="734D62C5"/>
    <w:rsid w:val="736A48D0"/>
    <w:rsid w:val="73A6627D"/>
    <w:rsid w:val="74EF53C1"/>
    <w:rsid w:val="78A31EE0"/>
    <w:rsid w:val="7AFD363B"/>
    <w:rsid w:val="7B4C164C"/>
    <w:rsid w:val="7BBA664F"/>
    <w:rsid w:val="7D75691C"/>
    <w:rsid w:val="7ED97A01"/>
    <w:rsid w:val="7F3C476E"/>
    <w:rsid w:val="7F4106EF"/>
    <w:rsid w:val="7F9C56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00"/>
      <w:u w:val="none"/>
    </w:rPr>
  </w:style>
  <w:style w:type="character" w:customStyle="1" w:styleId="11">
    <w:name w:val="批注框文本 Char"/>
    <w:basedOn w:val="7"/>
    <w:link w:val="2"/>
    <w:qFormat/>
    <w:uiPriority w:val="0"/>
    <w:rPr>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90CB3D-C4CD-4A69-AE44-03C2D69E957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3327</Words>
  <Characters>259</Characters>
  <Lines>2</Lines>
  <Paragraphs>7</Paragraphs>
  <TotalTime>3</TotalTime>
  <ScaleCrop>false</ScaleCrop>
  <LinksUpToDate>false</LinksUpToDate>
  <CharactersWithSpaces>3579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2017-12-20T07:37:00Z</dcterms:created>
  <dc:creator>Administrator</dc:creator>
  <cp:lastModifiedBy>晓拂</cp:lastModifiedBy>
  <cp:lastPrinted>2020-07-30T03:16:00Z</cp:lastPrinted>
  <dcterms:modified xsi:type="dcterms:W3CDTF">2021-06-09T07:42:39Z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9790E9D4A67F4AC4A0FB1F1405D8FDEE</vt:lpwstr>
  </property>
</Properties>
</file>